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0DA5C" w14:textId="7DDD13CF" w:rsidR="00FC1115" w:rsidRDefault="00FC1115" w:rsidP="00FC1115">
      <w:pPr>
        <w:tabs>
          <w:tab w:val="left" w:pos="1701"/>
          <w:tab w:val="right" w:pos="9639"/>
        </w:tabs>
        <w:spacing w:after="0"/>
        <w:rPr>
          <w:rFonts w:cs="Arial"/>
          <w:b/>
          <w:color w:val="000000"/>
          <w:sz w:val="24"/>
        </w:rPr>
      </w:pPr>
      <w:bookmarkStart w:id="0" w:name="OLE_LINK10"/>
      <w:bookmarkStart w:id="1" w:name="OLE_LINK11"/>
      <w:bookmarkStart w:id="2" w:name="OLE_LINK16"/>
      <w:bookmarkStart w:id="3" w:name="OLE_LINK17"/>
      <w:r w:rsidRPr="00EA2B99">
        <w:rPr>
          <w:rFonts w:cs="Arial"/>
          <w:b/>
          <w:sz w:val="22"/>
          <w:lang w:val="en-US" w:eastAsia="en-US"/>
        </w:rPr>
        <w:t>3GPP TSG-RAN WG2 #12</w:t>
      </w:r>
      <w:r w:rsidR="00BC735E">
        <w:rPr>
          <w:rFonts w:cs="Arial"/>
          <w:b/>
          <w:sz w:val="22"/>
          <w:lang w:val="en-US" w:eastAsia="en-US"/>
        </w:rPr>
        <w:t>2</w:t>
      </w:r>
      <w:r w:rsidRPr="00EA2B99">
        <w:rPr>
          <w:rFonts w:cs="Arial"/>
          <w:b/>
          <w:sz w:val="22"/>
          <w:lang w:val="en-US" w:eastAsia="en-US"/>
        </w:rPr>
        <w:tab/>
      </w:r>
      <w:r w:rsidR="003C0DB1" w:rsidRPr="003C0DB1">
        <w:rPr>
          <w:rFonts w:cs="Arial"/>
          <w:b/>
          <w:i/>
          <w:sz w:val="22"/>
          <w:lang w:val="en-US" w:eastAsia="en-US"/>
        </w:rPr>
        <w:t>R2-2305531</w:t>
      </w:r>
      <w:r w:rsidRPr="00EA2B99">
        <w:rPr>
          <w:rFonts w:cs="Arial"/>
          <w:b/>
          <w:sz w:val="22"/>
          <w:lang w:val="en-US" w:eastAsia="en-US"/>
        </w:rPr>
        <w:cr/>
      </w:r>
      <w:r w:rsidR="00BC735E" w:rsidRPr="00DD6D06">
        <w:rPr>
          <w:rFonts w:cs="Arial"/>
          <w:b/>
          <w:sz w:val="22"/>
          <w:lang w:val="en-US" w:eastAsia="en-US"/>
        </w:rPr>
        <w:t>Incheon, Korea, May 2023</w:t>
      </w:r>
      <w:r>
        <w:rPr>
          <w:rFonts w:cs="Arial"/>
          <w:b/>
          <w:sz w:val="22"/>
          <w:lang w:val="en-US"/>
        </w:rPr>
        <w:tab/>
      </w:r>
      <w:bookmarkEnd w:id="0"/>
      <w:bookmarkEnd w:id="1"/>
      <w:bookmarkEnd w:id="2"/>
      <w:bookmarkEnd w:id="3"/>
    </w:p>
    <w:p w14:paraId="14AC234D" w14:textId="77777777" w:rsidR="00FB3C9D" w:rsidRPr="00FC1115" w:rsidRDefault="00FB3C9D">
      <w:pPr>
        <w:tabs>
          <w:tab w:val="left" w:pos="1701"/>
          <w:tab w:val="right" w:pos="9639"/>
        </w:tabs>
        <w:spacing w:before="100" w:beforeAutospacing="1" w:after="100" w:afterAutospacing="1"/>
        <w:rPr>
          <w:rFonts w:cs="Arial"/>
          <w:b/>
          <w:color w:val="000000"/>
          <w:sz w:val="24"/>
        </w:rPr>
      </w:pPr>
    </w:p>
    <w:p w14:paraId="2AD2FC05" w14:textId="5EE2B38E" w:rsidR="00FB3C9D" w:rsidRDefault="003D1DDD">
      <w:pPr>
        <w:pStyle w:val="3GPPHeader"/>
        <w:rPr>
          <w:sz w:val="22"/>
        </w:rPr>
      </w:pPr>
      <w:r>
        <w:rPr>
          <w:sz w:val="22"/>
        </w:rPr>
        <w:t>Agenda Item:</w:t>
      </w:r>
      <w:r>
        <w:rPr>
          <w:sz w:val="22"/>
        </w:rPr>
        <w:tab/>
      </w:r>
      <w:r w:rsidR="00107D50">
        <w:rPr>
          <w:sz w:val="22"/>
        </w:rPr>
        <w:t>7</w:t>
      </w:r>
      <w:r w:rsidR="00E31D0E">
        <w:rPr>
          <w:sz w:val="22"/>
        </w:rPr>
        <w:t>.</w:t>
      </w:r>
      <w:r w:rsidR="00F943B9">
        <w:rPr>
          <w:sz w:val="22"/>
        </w:rPr>
        <w:t>3</w:t>
      </w:r>
      <w:r w:rsidR="00E31D0E">
        <w:rPr>
          <w:sz w:val="22"/>
        </w:rPr>
        <w:t>.</w:t>
      </w:r>
      <w:r w:rsidR="00CD3084">
        <w:rPr>
          <w:sz w:val="22"/>
        </w:rPr>
        <w:t>5</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066E5B9E" w:rsidR="00FB3C9D" w:rsidRDefault="003D1DDD">
      <w:pPr>
        <w:pStyle w:val="3GPPHeader"/>
        <w:rPr>
          <w:sz w:val="22"/>
        </w:rPr>
      </w:pPr>
      <w:r>
        <w:rPr>
          <w:sz w:val="22"/>
        </w:rPr>
        <w:t>Title:</w:t>
      </w:r>
      <w:r>
        <w:rPr>
          <w:sz w:val="22"/>
        </w:rPr>
        <w:tab/>
      </w:r>
      <w:r w:rsidR="00183092" w:rsidRPr="00183092">
        <w:rPr>
          <w:sz w:val="22"/>
        </w:rPr>
        <w:t>Discussion on</w:t>
      </w:r>
      <w:r w:rsidR="00105384">
        <w:rPr>
          <w:sz w:val="22"/>
        </w:rPr>
        <w:t xml:space="preserve"> </w:t>
      </w:r>
      <w:r w:rsidR="00CD3084">
        <w:rPr>
          <w:sz w:val="22"/>
        </w:rPr>
        <w:t>c</w:t>
      </w:r>
      <w:r w:rsidR="00CD3084" w:rsidRPr="00CD3084">
        <w:rPr>
          <w:sz w:val="22"/>
        </w:rPr>
        <w:t>onnected mode mobility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2DACD2C7" w14:textId="4048852A" w:rsidR="009B626B" w:rsidRDefault="00B61B00" w:rsidP="00B61B00">
      <w:pPr>
        <w:rPr>
          <w:rFonts w:eastAsiaTheme="minorEastAsia"/>
        </w:rPr>
      </w:pPr>
      <w:r>
        <w:rPr>
          <w:rFonts w:eastAsiaTheme="minorEastAsia"/>
        </w:rPr>
        <w:t xml:space="preserve">This paper will </w:t>
      </w:r>
      <w:r w:rsidR="009B626B">
        <w:rPr>
          <w:rFonts w:eastAsiaTheme="minorEastAsia"/>
        </w:rPr>
        <w:t xml:space="preserve">discuss </w:t>
      </w:r>
      <w:r w:rsidR="00D53768">
        <w:rPr>
          <w:rFonts w:eastAsiaTheme="minorEastAsia"/>
        </w:rPr>
        <w:t>c</w:t>
      </w:r>
      <w:r w:rsidR="00D53768" w:rsidRPr="00D53768">
        <w:rPr>
          <w:rFonts w:eastAsiaTheme="minorEastAsia"/>
        </w:rPr>
        <w:t>onnected mode mobility</w:t>
      </w:r>
      <w:r w:rsidR="009B626B">
        <w:rPr>
          <w:rFonts w:eastAsiaTheme="minorEastAsia"/>
        </w:rPr>
        <w:t>, which is one objective of NES WID.</w:t>
      </w:r>
    </w:p>
    <w:p w14:paraId="5069FD74" w14:textId="37B1F78E" w:rsidR="009B626B" w:rsidRDefault="00B53304" w:rsidP="009B626B">
      <w:pPr>
        <w:numPr>
          <w:ilvl w:val="0"/>
          <w:numId w:val="30"/>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bCs/>
        </w:rPr>
      </w:pPr>
      <w:r w:rsidRPr="00321C40">
        <w:rPr>
          <w:bCs/>
        </w:rPr>
        <w:t>Specify CHO procedure enhancement(s) in case source/target cell is in NES mode</w:t>
      </w:r>
      <w:r>
        <w:rPr>
          <w:bCs/>
        </w:rPr>
        <w:t xml:space="preserve"> [RAN2]</w:t>
      </w:r>
    </w:p>
    <w:p w14:paraId="1E7495F8" w14:textId="22AA4A88" w:rsidR="008A707D" w:rsidRDefault="008A707D" w:rsidP="00F0443D"/>
    <w:bookmarkEnd w:id="5"/>
    <w:p w14:paraId="0440FABE" w14:textId="317468C1" w:rsidR="00FB3C9D" w:rsidRDefault="003D1DDD">
      <w:pPr>
        <w:pStyle w:val="1"/>
      </w:pPr>
      <w:r>
        <w:t>Discussion</w:t>
      </w:r>
    </w:p>
    <w:p w14:paraId="47EB8C9E" w14:textId="34BD8F93" w:rsidR="00A82A97" w:rsidRDefault="00A82A97" w:rsidP="00557BF3">
      <w:pPr>
        <w:pStyle w:val="afa"/>
        <w:rPr>
          <w:iCs/>
          <w:szCs w:val="20"/>
        </w:rPr>
      </w:pPr>
      <w:r>
        <w:rPr>
          <w:iCs/>
          <w:szCs w:val="20"/>
        </w:rPr>
        <w:t xml:space="preserve">In RAN2#121bis, </w:t>
      </w:r>
      <w:r w:rsidR="00DA7968">
        <w:rPr>
          <w:iCs/>
          <w:szCs w:val="20"/>
        </w:rPr>
        <w:t xml:space="preserve">RAN2 </w:t>
      </w:r>
      <w:r w:rsidR="00B57939">
        <w:rPr>
          <w:iCs/>
          <w:szCs w:val="20"/>
        </w:rPr>
        <w:t>conclude</w:t>
      </w:r>
      <w:r w:rsidR="00DA7968">
        <w:rPr>
          <w:iCs/>
          <w:szCs w:val="20"/>
        </w:rPr>
        <w:t>s to enhance CHO based on the</w:t>
      </w:r>
      <w:r w:rsidR="00B57939">
        <w:rPr>
          <w:iCs/>
          <w:szCs w:val="20"/>
        </w:rPr>
        <w:t xml:space="preserve"> source cell entering the NES mode.</w:t>
      </w:r>
      <w:r w:rsidR="000009C3">
        <w:rPr>
          <w:iCs/>
          <w:szCs w:val="20"/>
        </w:rPr>
        <w:t xml:space="preserve"> </w:t>
      </w:r>
      <w:r w:rsidR="000C6DC1">
        <w:rPr>
          <w:iCs/>
          <w:szCs w:val="20"/>
        </w:rPr>
        <w:t xml:space="preserve">Before the source cell enters the NES, the UE should have evaluated the CHO </w:t>
      </w:r>
      <w:r w:rsidR="003F2E18">
        <w:rPr>
          <w:iCs/>
          <w:szCs w:val="20"/>
        </w:rPr>
        <w:t>condition</w:t>
      </w:r>
      <w:r w:rsidR="000C6DC1">
        <w:rPr>
          <w:iCs/>
          <w:szCs w:val="20"/>
        </w:rPr>
        <w:t>s</w:t>
      </w:r>
      <w:r w:rsidR="003F2E18">
        <w:rPr>
          <w:iCs/>
          <w:szCs w:val="20"/>
        </w:rPr>
        <w:t>.</w:t>
      </w:r>
    </w:p>
    <w:p w14:paraId="5353F229" w14:textId="77777777" w:rsidR="00B57939" w:rsidRPr="00973262" w:rsidRDefault="00B57939" w:rsidP="00B57939">
      <w:pPr>
        <w:pStyle w:val="Doc-text2"/>
        <w:pBdr>
          <w:top w:val="single" w:sz="4" w:space="1" w:color="auto"/>
          <w:left w:val="single" w:sz="4" w:space="4" w:color="auto"/>
          <w:bottom w:val="single" w:sz="4" w:space="1" w:color="auto"/>
          <w:right w:val="single" w:sz="4" w:space="4" w:color="auto"/>
        </w:pBdr>
        <w:rPr>
          <w:b/>
          <w:bCs/>
        </w:rPr>
      </w:pPr>
      <w:r w:rsidRPr="00973262">
        <w:rPr>
          <w:b/>
          <w:bCs/>
        </w:rPr>
        <w:t>Agreements</w:t>
      </w:r>
    </w:p>
    <w:p w14:paraId="567DF253" w14:textId="77777777" w:rsidR="00B57939" w:rsidRPr="00382E6D" w:rsidRDefault="00B57939" w:rsidP="00B57939">
      <w:pPr>
        <w:pStyle w:val="Doc-text2"/>
        <w:pBdr>
          <w:top w:val="single" w:sz="4" w:space="1" w:color="auto"/>
          <w:left w:val="single" w:sz="4" w:space="4" w:color="auto"/>
          <w:bottom w:val="single" w:sz="4" w:space="1" w:color="auto"/>
          <w:right w:val="single" w:sz="4" w:space="4" w:color="auto"/>
        </w:pBdr>
        <w:rPr>
          <w:sz w:val="20"/>
          <w:szCs w:val="20"/>
        </w:rPr>
      </w:pPr>
      <w:r w:rsidRPr="00382E6D">
        <w:rPr>
          <w:sz w:val="20"/>
          <w:szCs w:val="20"/>
        </w:rPr>
        <w:t>-</w:t>
      </w:r>
      <w:r w:rsidRPr="00382E6D">
        <w:rPr>
          <w:sz w:val="20"/>
          <w:szCs w:val="20"/>
        </w:rPr>
        <w:tab/>
        <w:t>RAN2 agree to make enhancement in CHO procedure based on that the source cell entering “NES mode”.  FFS further details</w:t>
      </w:r>
    </w:p>
    <w:p w14:paraId="38C6356A" w14:textId="77777777" w:rsidR="00B57939" w:rsidRPr="00382E6D" w:rsidRDefault="00B57939" w:rsidP="00B57939">
      <w:pPr>
        <w:pStyle w:val="Doc-text2"/>
        <w:pBdr>
          <w:top w:val="single" w:sz="4" w:space="1" w:color="auto"/>
          <w:left w:val="single" w:sz="4" w:space="4" w:color="auto"/>
          <w:bottom w:val="single" w:sz="4" w:space="1" w:color="auto"/>
          <w:right w:val="single" w:sz="4" w:space="4" w:color="auto"/>
        </w:pBdr>
        <w:rPr>
          <w:sz w:val="20"/>
          <w:szCs w:val="20"/>
        </w:rPr>
      </w:pPr>
      <w:r w:rsidRPr="00382E6D">
        <w:rPr>
          <w:sz w:val="20"/>
          <w:szCs w:val="20"/>
        </w:rPr>
        <w:t>-</w:t>
      </w:r>
      <w:r w:rsidRPr="00382E6D">
        <w:rPr>
          <w:sz w:val="20"/>
          <w:szCs w:val="20"/>
        </w:rPr>
        <w:tab/>
        <w:t>For source cell CHO framework, RAN2 assumes a reference scenario where the UE has already performed CHO conditions evaluation by the time the source cell starts some “NES-mode”</w:t>
      </w:r>
    </w:p>
    <w:p w14:paraId="26FC067D" w14:textId="77777777" w:rsidR="00B57939" w:rsidRPr="00382E6D" w:rsidRDefault="00B57939" w:rsidP="00B57939">
      <w:pPr>
        <w:pStyle w:val="Doc-text2"/>
        <w:pBdr>
          <w:top w:val="single" w:sz="4" w:space="1" w:color="auto"/>
          <w:left w:val="single" w:sz="4" w:space="4" w:color="auto"/>
          <w:bottom w:val="single" w:sz="4" w:space="1" w:color="auto"/>
          <w:right w:val="single" w:sz="4" w:space="4" w:color="auto"/>
        </w:pBdr>
        <w:rPr>
          <w:sz w:val="20"/>
          <w:szCs w:val="20"/>
        </w:rPr>
      </w:pPr>
      <w:r w:rsidRPr="00382E6D">
        <w:rPr>
          <w:sz w:val="20"/>
          <w:szCs w:val="20"/>
        </w:rPr>
        <w:t>-</w:t>
      </w:r>
      <w:r w:rsidRPr="00382E6D">
        <w:rPr>
          <w:sz w:val="20"/>
          <w:szCs w:val="20"/>
        </w:rPr>
        <w:tab/>
        <w:t>As a baseline, UE initiates CHO evaluation upon receiving the CHO configuration.  FFS what trigger is used for execution of CHO</w:t>
      </w:r>
    </w:p>
    <w:p w14:paraId="7AF48712" w14:textId="585E3010" w:rsidR="003B0C0F" w:rsidRDefault="003B0C0F" w:rsidP="00557BF3">
      <w:pPr>
        <w:pStyle w:val="afa"/>
        <w:rPr>
          <w:iCs/>
          <w:szCs w:val="20"/>
        </w:rPr>
      </w:pPr>
      <w:r>
        <w:rPr>
          <w:iCs/>
          <w:szCs w:val="20"/>
        </w:rPr>
        <w:t xml:space="preserve">In our view, </w:t>
      </w:r>
      <w:r w:rsidR="00EF5410">
        <w:rPr>
          <w:iCs/>
          <w:szCs w:val="20"/>
        </w:rPr>
        <w:t xml:space="preserve">the </w:t>
      </w:r>
      <w:r w:rsidR="009465B2">
        <w:rPr>
          <w:iCs/>
          <w:szCs w:val="20"/>
        </w:rPr>
        <w:t xml:space="preserve">enhanced CHO </w:t>
      </w:r>
      <w:r>
        <w:rPr>
          <w:iCs/>
          <w:szCs w:val="20"/>
        </w:rPr>
        <w:t>procedure</w:t>
      </w:r>
      <w:r w:rsidR="00EF5410">
        <w:rPr>
          <w:iCs/>
          <w:szCs w:val="20"/>
        </w:rPr>
        <w:t xml:space="preserve"> would be implemented as follows</w:t>
      </w:r>
      <w:r>
        <w:rPr>
          <w:iCs/>
          <w:szCs w:val="20"/>
        </w:rPr>
        <w:t xml:space="preserve">. </w:t>
      </w:r>
    </w:p>
    <w:p w14:paraId="6B94BC7D" w14:textId="4A9EF41E" w:rsidR="00AD6308" w:rsidRDefault="0022657D" w:rsidP="003B0C0F">
      <w:pPr>
        <w:pStyle w:val="afa"/>
        <w:numPr>
          <w:ilvl w:val="0"/>
          <w:numId w:val="36"/>
        </w:numPr>
        <w:rPr>
          <w:iCs/>
          <w:szCs w:val="20"/>
        </w:rPr>
      </w:pPr>
      <w:r>
        <w:rPr>
          <w:iCs/>
          <w:szCs w:val="20"/>
        </w:rPr>
        <w:t>Step 1</w:t>
      </w:r>
      <w:r w:rsidR="003B0C0F">
        <w:rPr>
          <w:iCs/>
          <w:szCs w:val="20"/>
        </w:rPr>
        <w:t>:</w:t>
      </w:r>
      <w:r w:rsidR="001A3CE6">
        <w:rPr>
          <w:iCs/>
          <w:szCs w:val="20"/>
        </w:rPr>
        <w:t xml:space="preserve"> The source cell configures</w:t>
      </w:r>
      <w:r w:rsidR="00000DFF">
        <w:rPr>
          <w:iCs/>
          <w:szCs w:val="20"/>
        </w:rPr>
        <w:t xml:space="preserve"> in advance </w:t>
      </w:r>
      <w:r w:rsidR="001A3CE6">
        <w:rPr>
          <w:iCs/>
          <w:szCs w:val="20"/>
        </w:rPr>
        <w:t>the UEs with the enhanced CHO configuration.</w:t>
      </w:r>
      <w:r w:rsidR="005A36D0">
        <w:rPr>
          <w:iCs/>
          <w:szCs w:val="20"/>
        </w:rPr>
        <w:t xml:space="preserve"> </w:t>
      </w:r>
    </w:p>
    <w:p w14:paraId="05178D13" w14:textId="1B0E4228" w:rsidR="007B3749" w:rsidRDefault="005507A3" w:rsidP="00AD6308">
      <w:pPr>
        <w:pStyle w:val="afa"/>
        <w:ind w:left="360"/>
        <w:rPr>
          <w:iCs/>
          <w:szCs w:val="20"/>
        </w:rPr>
      </w:pPr>
      <w:r>
        <w:rPr>
          <w:iCs/>
          <w:szCs w:val="20"/>
        </w:rPr>
        <w:t>Within the</w:t>
      </w:r>
      <w:r w:rsidR="00525473">
        <w:rPr>
          <w:iCs/>
          <w:szCs w:val="20"/>
        </w:rPr>
        <w:t xml:space="preserve"> CHO configuration, the source </w:t>
      </w:r>
      <w:proofErr w:type="spellStart"/>
      <w:r w:rsidR="00525473">
        <w:rPr>
          <w:iCs/>
          <w:szCs w:val="20"/>
        </w:rPr>
        <w:t>gNB</w:t>
      </w:r>
      <w:proofErr w:type="spellEnd"/>
      <w:r w:rsidR="00525473">
        <w:rPr>
          <w:iCs/>
          <w:szCs w:val="20"/>
        </w:rPr>
        <w:t xml:space="preserve"> indicate</w:t>
      </w:r>
      <w:r w:rsidR="00375826">
        <w:rPr>
          <w:iCs/>
          <w:szCs w:val="20"/>
        </w:rPr>
        <w:t>s</w:t>
      </w:r>
      <w:r w:rsidR="00525473">
        <w:rPr>
          <w:iCs/>
          <w:szCs w:val="20"/>
        </w:rPr>
        <w:t xml:space="preserve"> the existing CHO execution event (e.g. A3/A4</w:t>
      </w:r>
      <w:r w:rsidR="00E554DE">
        <w:rPr>
          <w:iCs/>
          <w:szCs w:val="20"/>
        </w:rPr>
        <w:t>/A5</w:t>
      </w:r>
      <w:r w:rsidR="00525473">
        <w:rPr>
          <w:iCs/>
          <w:szCs w:val="20"/>
        </w:rPr>
        <w:t xml:space="preserve">) </w:t>
      </w:r>
      <w:r w:rsidR="00375826">
        <w:rPr>
          <w:iCs/>
          <w:szCs w:val="20"/>
        </w:rPr>
        <w:t>as well as</w:t>
      </w:r>
      <w:r w:rsidR="00525473">
        <w:rPr>
          <w:iCs/>
          <w:szCs w:val="20"/>
        </w:rPr>
        <w:t xml:space="preserve"> dedicated handover configurations of each candidate </w:t>
      </w:r>
      <w:r w:rsidR="00525473">
        <w:rPr>
          <w:rFonts w:hint="eastAsia"/>
          <w:iCs/>
          <w:szCs w:val="20"/>
        </w:rPr>
        <w:t>target</w:t>
      </w:r>
      <w:r w:rsidR="00525473">
        <w:rPr>
          <w:iCs/>
          <w:szCs w:val="20"/>
        </w:rPr>
        <w:t xml:space="preserve"> cell. </w:t>
      </w:r>
      <w:r w:rsidR="00896836">
        <w:rPr>
          <w:iCs/>
          <w:szCs w:val="20"/>
        </w:rPr>
        <w:t xml:space="preserve">Same </w:t>
      </w:r>
      <w:r w:rsidR="00F23DDB">
        <w:rPr>
          <w:iCs/>
          <w:szCs w:val="20"/>
        </w:rPr>
        <w:t xml:space="preserve">as </w:t>
      </w:r>
      <w:r w:rsidR="00896836">
        <w:rPr>
          <w:iCs/>
          <w:szCs w:val="20"/>
        </w:rPr>
        <w:t xml:space="preserve">the </w:t>
      </w:r>
      <w:r w:rsidR="00525473">
        <w:rPr>
          <w:iCs/>
          <w:szCs w:val="20"/>
        </w:rPr>
        <w:t xml:space="preserve">legacy, </w:t>
      </w:r>
      <w:r w:rsidR="007B3749">
        <w:rPr>
          <w:iCs/>
          <w:szCs w:val="20"/>
        </w:rPr>
        <w:t xml:space="preserve">the enhanced CHO can be triggered once </w:t>
      </w:r>
      <w:r w:rsidR="008C6AB7">
        <w:rPr>
          <w:iCs/>
          <w:szCs w:val="20"/>
        </w:rPr>
        <w:t>the</w:t>
      </w:r>
      <w:r w:rsidR="00525473">
        <w:rPr>
          <w:iCs/>
          <w:szCs w:val="20"/>
        </w:rPr>
        <w:t xml:space="preserve"> existing CHO execution </w:t>
      </w:r>
      <w:r w:rsidR="001F6F53">
        <w:rPr>
          <w:iCs/>
          <w:szCs w:val="20"/>
        </w:rPr>
        <w:t>event</w:t>
      </w:r>
      <w:r w:rsidR="007B3749">
        <w:rPr>
          <w:iCs/>
          <w:szCs w:val="20"/>
        </w:rPr>
        <w:t>s fulfil.</w:t>
      </w:r>
    </w:p>
    <w:p w14:paraId="6C9280C5" w14:textId="70E34C6B" w:rsidR="00722546" w:rsidRDefault="008566B9" w:rsidP="00722546">
      <w:pPr>
        <w:pStyle w:val="afa"/>
        <w:ind w:left="360"/>
        <w:rPr>
          <w:iCs/>
          <w:szCs w:val="20"/>
        </w:rPr>
      </w:pPr>
      <w:r>
        <w:rPr>
          <w:iCs/>
          <w:szCs w:val="20"/>
        </w:rPr>
        <w:t>Besides</w:t>
      </w:r>
      <w:r w:rsidR="00525473">
        <w:rPr>
          <w:iCs/>
          <w:szCs w:val="20"/>
        </w:rPr>
        <w:t xml:space="preserve">, </w:t>
      </w:r>
      <w:r w:rsidR="00CE677E">
        <w:rPr>
          <w:iCs/>
          <w:szCs w:val="20"/>
        </w:rPr>
        <w:t>a</w:t>
      </w:r>
      <w:r w:rsidR="0034068E">
        <w:rPr>
          <w:iCs/>
          <w:szCs w:val="20"/>
        </w:rPr>
        <w:t xml:space="preserve"> new</w:t>
      </w:r>
      <w:r w:rsidR="00570BA0">
        <w:rPr>
          <w:iCs/>
          <w:szCs w:val="20"/>
        </w:rPr>
        <w:t xml:space="preserve"> CHO execution </w:t>
      </w:r>
      <w:r w:rsidR="00CB2871">
        <w:rPr>
          <w:iCs/>
          <w:szCs w:val="20"/>
        </w:rPr>
        <w:t>event</w:t>
      </w:r>
      <w:r w:rsidR="00CE677E">
        <w:rPr>
          <w:iCs/>
          <w:szCs w:val="20"/>
        </w:rPr>
        <w:t xml:space="preserve"> would be </w:t>
      </w:r>
      <w:r w:rsidR="00946F62">
        <w:rPr>
          <w:iCs/>
          <w:szCs w:val="20"/>
        </w:rPr>
        <w:t xml:space="preserve">that </w:t>
      </w:r>
      <w:r w:rsidR="00CE677E">
        <w:rPr>
          <w:iCs/>
          <w:szCs w:val="20"/>
        </w:rPr>
        <w:t xml:space="preserve">the source cell </w:t>
      </w:r>
      <w:r w:rsidR="00946F62">
        <w:rPr>
          <w:iCs/>
          <w:szCs w:val="20"/>
        </w:rPr>
        <w:t xml:space="preserve">will </w:t>
      </w:r>
      <w:r w:rsidR="00CE677E">
        <w:rPr>
          <w:iCs/>
          <w:szCs w:val="20"/>
        </w:rPr>
        <w:t>enter the NES</w:t>
      </w:r>
      <w:r w:rsidR="003655BF">
        <w:rPr>
          <w:iCs/>
          <w:szCs w:val="20"/>
        </w:rPr>
        <w:t xml:space="preserve"> </w:t>
      </w:r>
      <w:r w:rsidR="00F23DDB">
        <w:rPr>
          <w:iCs/>
          <w:szCs w:val="20"/>
        </w:rPr>
        <w:t>mode</w:t>
      </w:r>
      <w:r w:rsidR="00570BA0">
        <w:rPr>
          <w:iCs/>
          <w:szCs w:val="20"/>
        </w:rPr>
        <w:t xml:space="preserve">. </w:t>
      </w:r>
      <w:r w:rsidR="000F1BEB">
        <w:rPr>
          <w:iCs/>
          <w:szCs w:val="20"/>
        </w:rPr>
        <w:t>T</w:t>
      </w:r>
      <w:r w:rsidR="00570BA0">
        <w:rPr>
          <w:iCs/>
          <w:szCs w:val="20"/>
        </w:rPr>
        <w:t>he UE know</w:t>
      </w:r>
      <w:r w:rsidR="00FB3A56">
        <w:rPr>
          <w:iCs/>
          <w:szCs w:val="20"/>
        </w:rPr>
        <w:t>s</w:t>
      </w:r>
      <w:r w:rsidR="00570BA0">
        <w:rPr>
          <w:iCs/>
          <w:szCs w:val="20"/>
        </w:rPr>
        <w:t xml:space="preserve"> the time </w:t>
      </w:r>
      <w:r w:rsidR="00F23DDB">
        <w:rPr>
          <w:iCs/>
          <w:szCs w:val="20"/>
        </w:rPr>
        <w:t xml:space="preserve">when </w:t>
      </w:r>
      <w:r w:rsidR="00570BA0">
        <w:rPr>
          <w:iCs/>
          <w:szCs w:val="20"/>
        </w:rPr>
        <w:t>the source cell enters the NES</w:t>
      </w:r>
      <w:r w:rsidR="003655BF">
        <w:rPr>
          <w:iCs/>
          <w:szCs w:val="20"/>
        </w:rPr>
        <w:t xml:space="preserve"> </w:t>
      </w:r>
      <w:r w:rsidR="00F23DDB">
        <w:rPr>
          <w:iCs/>
          <w:szCs w:val="20"/>
        </w:rPr>
        <w:t>mode</w:t>
      </w:r>
      <w:r w:rsidR="00AC19FB">
        <w:rPr>
          <w:iCs/>
          <w:szCs w:val="20"/>
        </w:rPr>
        <w:t xml:space="preserve"> </w:t>
      </w:r>
      <w:r w:rsidR="00FB3A56">
        <w:rPr>
          <w:iCs/>
          <w:szCs w:val="20"/>
        </w:rPr>
        <w:t>by the information from</w:t>
      </w:r>
      <w:r w:rsidR="00AC19FB">
        <w:rPr>
          <w:iCs/>
          <w:szCs w:val="20"/>
        </w:rPr>
        <w:t xml:space="preserve"> the source cell</w:t>
      </w:r>
      <w:r w:rsidR="00570BA0">
        <w:rPr>
          <w:iCs/>
          <w:szCs w:val="20"/>
        </w:rPr>
        <w:t>. Such NES information</w:t>
      </w:r>
      <w:r w:rsidR="00FE0F3A">
        <w:rPr>
          <w:iCs/>
          <w:szCs w:val="20"/>
        </w:rPr>
        <w:t xml:space="preserve"> </w:t>
      </w:r>
      <w:r w:rsidR="00F23DDB">
        <w:rPr>
          <w:iCs/>
          <w:szCs w:val="20"/>
        </w:rPr>
        <w:t>enables</w:t>
      </w:r>
      <w:r w:rsidR="00F23DDB" w:rsidRPr="00CD7401">
        <w:rPr>
          <w:iCs/>
          <w:szCs w:val="20"/>
        </w:rPr>
        <w:t xml:space="preserve"> </w:t>
      </w:r>
      <w:r w:rsidR="00336EB4" w:rsidRPr="00CD7401">
        <w:rPr>
          <w:iCs/>
          <w:szCs w:val="20"/>
        </w:rPr>
        <w:t xml:space="preserve">the </w:t>
      </w:r>
      <w:r w:rsidR="00336EB4">
        <w:rPr>
          <w:iCs/>
          <w:szCs w:val="20"/>
        </w:rPr>
        <w:t xml:space="preserve">source </w:t>
      </w:r>
      <w:r w:rsidR="00336EB4" w:rsidRPr="00CD7401">
        <w:rPr>
          <w:iCs/>
          <w:szCs w:val="20"/>
        </w:rPr>
        <w:t xml:space="preserve">network </w:t>
      </w:r>
      <w:r w:rsidR="00336EB4">
        <w:rPr>
          <w:iCs/>
          <w:szCs w:val="20"/>
        </w:rPr>
        <w:t xml:space="preserve">to </w:t>
      </w:r>
      <w:r w:rsidR="00C2661C">
        <w:rPr>
          <w:iCs/>
          <w:szCs w:val="20"/>
        </w:rPr>
        <w:t>save</w:t>
      </w:r>
      <w:r w:rsidR="00336EB4">
        <w:rPr>
          <w:iCs/>
          <w:szCs w:val="20"/>
        </w:rPr>
        <w:t xml:space="preserve"> energy timely and let </w:t>
      </w:r>
      <w:r w:rsidR="00336EB4" w:rsidRPr="00CD7401">
        <w:rPr>
          <w:iCs/>
          <w:szCs w:val="20"/>
        </w:rPr>
        <w:t xml:space="preserve">a group of UEs </w:t>
      </w:r>
      <w:r w:rsidR="00336EB4">
        <w:rPr>
          <w:iCs/>
          <w:szCs w:val="20"/>
        </w:rPr>
        <w:t xml:space="preserve">switch to another cell </w:t>
      </w:r>
      <w:r w:rsidR="00336EB4" w:rsidRPr="00CD7401">
        <w:rPr>
          <w:iCs/>
          <w:szCs w:val="20"/>
        </w:rPr>
        <w:t>simultaneously</w:t>
      </w:r>
      <w:r w:rsidR="00336EB4">
        <w:rPr>
          <w:iCs/>
          <w:szCs w:val="20"/>
        </w:rPr>
        <w:t>.</w:t>
      </w:r>
      <w:r w:rsidR="00722546" w:rsidRPr="00722546">
        <w:rPr>
          <w:iCs/>
          <w:szCs w:val="20"/>
        </w:rPr>
        <w:t xml:space="preserve"> </w:t>
      </w:r>
      <w:r w:rsidR="00722546">
        <w:rPr>
          <w:iCs/>
          <w:szCs w:val="20"/>
        </w:rPr>
        <w:t xml:space="preserve">In our view, </w:t>
      </w:r>
      <w:r w:rsidR="009B195C">
        <w:rPr>
          <w:iCs/>
          <w:szCs w:val="20"/>
        </w:rPr>
        <w:t xml:space="preserve">the source cell NES </w:t>
      </w:r>
      <w:r w:rsidR="00F23DDB">
        <w:rPr>
          <w:iCs/>
          <w:szCs w:val="20"/>
        </w:rPr>
        <w:t xml:space="preserve">information </w:t>
      </w:r>
      <w:r w:rsidR="009B195C">
        <w:rPr>
          <w:iCs/>
          <w:szCs w:val="20"/>
        </w:rPr>
        <w:t>can be known by using either of the following ways</w:t>
      </w:r>
      <w:r w:rsidR="00722546">
        <w:rPr>
          <w:iCs/>
          <w:szCs w:val="20"/>
        </w:rPr>
        <w:t>.</w:t>
      </w:r>
    </w:p>
    <w:p w14:paraId="44B8F868" w14:textId="3142FEB2" w:rsidR="00C767A6" w:rsidRDefault="0021579C" w:rsidP="00C767A6">
      <w:pPr>
        <w:pStyle w:val="afa"/>
        <w:numPr>
          <w:ilvl w:val="0"/>
          <w:numId w:val="33"/>
        </w:numPr>
        <w:rPr>
          <w:iCs/>
          <w:szCs w:val="20"/>
        </w:rPr>
      </w:pPr>
      <w:r>
        <w:rPr>
          <w:iCs/>
          <w:szCs w:val="20"/>
        </w:rPr>
        <w:t xml:space="preserve">Solution </w:t>
      </w:r>
      <w:r w:rsidR="00C767A6">
        <w:rPr>
          <w:iCs/>
          <w:szCs w:val="20"/>
        </w:rPr>
        <w:t xml:space="preserve">1: Mobility is triggered based on the </w:t>
      </w:r>
      <w:r w:rsidR="001A4741">
        <w:rPr>
          <w:iCs/>
          <w:szCs w:val="20"/>
        </w:rPr>
        <w:t>starting point/</w:t>
      </w:r>
      <w:r w:rsidR="00C767A6">
        <w:rPr>
          <w:iCs/>
          <w:szCs w:val="20"/>
        </w:rPr>
        <w:t xml:space="preserve">time duration of </w:t>
      </w:r>
      <w:r w:rsidR="00DB0EDA">
        <w:rPr>
          <w:iCs/>
          <w:szCs w:val="20"/>
        </w:rPr>
        <w:t xml:space="preserve">the source </w:t>
      </w:r>
      <w:r w:rsidR="00C767A6">
        <w:rPr>
          <w:iCs/>
          <w:szCs w:val="20"/>
        </w:rPr>
        <w:t xml:space="preserve">cell NES. </w:t>
      </w:r>
    </w:p>
    <w:p w14:paraId="7E92B619" w14:textId="685C88E5" w:rsidR="00887BCD" w:rsidRDefault="00C767A6" w:rsidP="00C767A6">
      <w:pPr>
        <w:pStyle w:val="afa"/>
        <w:ind w:left="720"/>
        <w:rPr>
          <w:iCs/>
          <w:szCs w:val="20"/>
        </w:rPr>
      </w:pPr>
      <w:r>
        <w:rPr>
          <w:iCs/>
          <w:szCs w:val="20"/>
        </w:rPr>
        <w:t xml:space="preserve">This </w:t>
      </w:r>
      <w:r w:rsidR="00D54915">
        <w:rPr>
          <w:iCs/>
          <w:szCs w:val="20"/>
        </w:rPr>
        <w:t>solution r</w:t>
      </w:r>
      <w:r>
        <w:rPr>
          <w:iCs/>
          <w:szCs w:val="20"/>
        </w:rPr>
        <w:t>equires the UE</w:t>
      </w:r>
      <w:r w:rsidR="00AF53EE">
        <w:rPr>
          <w:iCs/>
          <w:szCs w:val="20"/>
        </w:rPr>
        <w:t>s</w:t>
      </w:r>
      <w:r>
        <w:rPr>
          <w:iCs/>
          <w:szCs w:val="20"/>
        </w:rPr>
        <w:t xml:space="preserve"> to </w:t>
      </w:r>
      <w:r w:rsidR="00103CD6">
        <w:rPr>
          <w:iCs/>
          <w:szCs w:val="20"/>
        </w:rPr>
        <w:t>execute</w:t>
      </w:r>
      <w:r>
        <w:rPr>
          <w:iCs/>
          <w:szCs w:val="20"/>
        </w:rPr>
        <w:t xml:space="preserve"> the CHO based on </w:t>
      </w:r>
      <w:r w:rsidR="001A4741">
        <w:rPr>
          <w:iCs/>
          <w:szCs w:val="20"/>
        </w:rPr>
        <w:t xml:space="preserve">the starting point/time duration of </w:t>
      </w:r>
      <w:r>
        <w:rPr>
          <w:iCs/>
          <w:szCs w:val="20"/>
        </w:rPr>
        <w:t>the source cel</w:t>
      </w:r>
      <w:r w:rsidR="00103CD6">
        <w:rPr>
          <w:iCs/>
          <w:szCs w:val="20"/>
        </w:rPr>
        <w:t>l</w:t>
      </w:r>
      <w:r w:rsidR="001A4741">
        <w:rPr>
          <w:iCs/>
          <w:szCs w:val="20"/>
        </w:rPr>
        <w:t xml:space="preserve"> NES</w:t>
      </w:r>
      <w:r w:rsidR="009F0530">
        <w:rPr>
          <w:iCs/>
          <w:szCs w:val="20"/>
        </w:rPr>
        <w:t xml:space="preserve">, i.e. the UE executes the </w:t>
      </w:r>
      <w:r w:rsidR="001A4741">
        <w:rPr>
          <w:iCs/>
          <w:szCs w:val="20"/>
        </w:rPr>
        <w:t xml:space="preserve">CHO </w:t>
      </w:r>
      <w:r w:rsidR="00525495">
        <w:rPr>
          <w:iCs/>
          <w:szCs w:val="20"/>
        </w:rPr>
        <w:t>once it is time for the source cell to enter the NES.</w:t>
      </w:r>
      <w:r w:rsidR="0021579C">
        <w:rPr>
          <w:iCs/>
          <w:szCs w:val="20"/>
        </w:rPr>
        <w:t xml:space="preserve"> </w:t>
      </w:r>
      <w:r w:rsidR="00794BA0">
        <w:rPr>
          <w:iCs/>
          <w:szCs w:val="20"/>
        </w:rPr>
        <w:t>The information of such starting point/time duration would be</w:t>
      </w:r>
      <w:r w:rsidR="00887BCD">
        <w:rPr>
          <w:iCs/>
          <w:szCs w:val="20"/>
        </w:rPr>
        <w:t xml:space="preserve"> </w:t>
      </w:r>
      <w:r w:rsidR="00794BA0">
        <w:rPr>
          <w:iCs/>
          <w:szCs w:val="20"/>
        </w:rPr>
        <w:t xml:space="preserve">contained within the </w:t>
      </w:r>
      <w:r w:rsidR="00887BCD">
        <w:rPr>
          <w:iCs/>
          <w:szCs w:val="20"/>
        </w:rPr>
        <w:t>enhanced CHO configuration.</w:t>
      </w:r>
      <w:r w:rsidR="00954530">
        <w:rPr>
          <w:iCs/>
          <w:szCs w:val="20"/>
        </w:rPr>
        <w:t xml:space="preserve"> </w:t>
      </w:r>
      <w:r w:rsidR="003054A3">
        <w:rPr>
          <w:iCs/>
          <w:szCs w:val="20"/>
        </w:rPr>
        <w:t>Once receiving such information</w:t>
      </w:r>
      <w:r w:rsidR="00954530">
        <w:rPr>
          <w:iCs/>
          <w:szCs w:val="20"/>
        </w:rPr>
        <w:t xml:space="preserve">, the UE </w:t>
      </w:r>
      <w:r w:rsidR="001A4CB1">
        <w:rPr>
          <w:iCs/>
          <w:szCs w:val="20"/>
        </w:rPr>
        <w:t>starts to</w:t>
      </w:r>
      <w:r w:rsidR="00954530">
        <w:rPr>
          <w:iCs/>
          <w:szCs w:val="20"/>
        </w:rPr>
        <w:t xml:space="preserve"> judge whether it is the </w:t>
      </w:r>
      <w:r w:rsidR="00D43DCE">
        <w:rPr>
          <w:iCs/>
          <w:szCs w:val="20"/>
        </w:rPr>
        <w:t xml:space="preserve">right </w:t>
      </w:r>
      <w:r w:rsidR="00954530">
        <w:rPr>
          <w:iCs/>
          <w:szCs w:val="20"/>
        </w:rPr>
        <w:t xml:space="preserve">time </w:t>
      </w:r>
      <w:r w:rsidR="00C66D77">
        <w:rPr>
          <w:iCs/>
          <w:szCs w:val="20"/>
        </w:rPr>
        <w:t>for the source cell to enter the NES</w:t>
      </w:r>
      <w:r w:rsidR="003655BF">
        <w:rPr>
          <w:iCs/>
          <w:szCs w:val="20"/>
        </w:rPr>
        <w:t xml:space="preserve"> </w:t>
      </w:r>
      <w:r w:rsidR="00F23DDB">
        <w:rPr>
          <w:iCs/>
          <w:szCs w:val="20"/>
        </w:rPr>
        <w:t>mode</w:t>
      </w:r>
      <w:r w:rsidR="00C66D77">
        <w:rPr>
          <w:iCs/>
          <w:szCs w:val="20"/>
        </w:rPr>
        <w:t xml:space="preserve"> as well as for the UE to leave the source cell. </w:t>
      </w:r>
    </w:p>
    <w:p w14:paraId="3A42A50E" w14:textId="2192ECDB" w:rsidR="00C767A6" w:rsidRDefault="00F41675" w:rsidP="00C767A6">
      <w:pPr>
        <w:pStyle w:val="afa"/>
        <w:numPr>
          <w:ilvl w:val="0"/>
          <w:numId w:val="33"/>
        </w:numPr>
        <w:rPr>
          <w:iCs/>
          <w:szCs w:val="20"/>
        </w:rPr>
      </w:pPr>
      <w:r>
        <w:rPr>
          <w:iCs/>
          <w:szCs w:val="20"/>
        </w:rPr>
        <w:t xml:space="preserve">Solution </w:t>
      </w:r>
      <w:r w:rsidR="00C767A6">
        <w:rPr>
          <w:iCs/>
          <w:szCs w:val="20"/>
        </w:rPr>
        <w:t>2: Mobility is triggered based on L1/L2 UE group common signalling</w:t>
      </w:r>
      <w:r w:rsidR="00C05ED8">
        <w:rPr>
          <w:iCs/>
          <w:szCs w:val="20"/>
        </w:rPr>
        <w:t xml:space="preserve"> from the source cell</w:t>
      </w:r>
      <w:r w:rsidR="00C767A6">
        <w:rPr>
          <w:iCs/>
          <w:szCs w:val="20"/>
        </w:rPr>
        <w:t xml:space="preserve">. </w:t>
      </w:r>
    </w:p>
    <w:p w14:paraId="113BE40C" w14:textId="2F478D0F" w:rsidR="008268F8" w:rsidRDefault="00C767A6">
      <w:pPr>
        <w:pStyle w:val="afa"/>
        <w:ind w:left="720"/>
        <w:rPr>
          <w:iCs/>
          <w:szCs w:val="20"/>
        </w:rPr>
      </w:pPr>
      <w:r>
        <w:rPr>
          <w:iCs/>
          <w:szCs w:val="20"/>
        </w:rPr>
        <w:t xml:space="preserve">This </w:t>
      </w:r>
      <w:r w:rsidR="00337E92">
        <w:rPr>
          <w:iCs/>
          <w:szCs w:val="20"/>
        </w:rPr>
        <w:t>solution</w:t>
      </w:r>
      <w:r>
        <w:rPr>
          <w:iCs/>
          <w:szCs w:val="20"/>
        </w:rPr>
        <w:t xml:space="preserve"> </w:t>
      </w:r>
      <w:r w:rsidR="00C75F85">
        <w:rPr>
          <w:iCs/>
          <w:szCs w:val="20"/>
        </w:rPr>
        <w:t xml:space="preserve">implies the CHO </w:t>
      </w:r>
      <w:r w:rsidR="0067473E">
        <w:rPr>
          <w:iCs/>
          <w:szCs w:val="20"/>
        </w:rPr>
        <w:t xml:space="preserve">execution is triggered by </w:t>
      </w:r>
      <w:r>
        <w:rPr>
          <w:iCs/>
          <w:szCs w:val="20"/>
        </w:rPr>
        <w:t xml:space="preserve">specific </w:t>
      </w:r>
      <w:r w:rsidR="008268F8">
        <w:rPr>
          <w:iCs/>
          <w:szCs w:val="20"/>
        </w:rPr>
        <w:t>signalling</w:t>
      </w:r>
      <w:r w:rsidR="0067473E">
        <w:rPr>
          <w:iCs/>
          <w:szCs w:val="20"/>
        </w:rPr>
        <w:t xml:space="preserve"> from the source cell</w:t>
      </w:r>
      <w:r w:rsidR="008268F8">
        <w:rPr>
          <w:iCs/>
          <w:szCs w:val="20"/>
        </w:rPr>
        <w:t xml:space="preserve">, i.e. the UE executes the CHO once it receives </w:t>
      </w:r>
      <w:r w:rsidR="00637164">
        <w:rPr>
          <w:iCs/>
          <w:szCs w:val="20"/>
        </w:rPr>
        <w:t xml:space="preserve">the </w:t>
      </w:r>
      <w:r w:rsidR="008268F8">
        <w:rPr>
          <w:iCs/>
          <w:szCs w:val="20"/>
        </w:rPr>
        <w:t>specific signalling</w:t>
      </w:r>
      <w:r w:rsidR="00637164">
        <w:rPr>
          <w:iCs/>
          <w:szCs w:val="20"/>
        </w:rPr>
        <w:t>.</w:t>
      </w:r>
      <w:r w:rsidR="00F36337">
        <w:rPr>
          <w:iCs/>
          <w:szCs w:val="20"/>
        </w:rPr>
        <w:t xml:space="preserve"> In our view, </w:t>
      </w:r>
      <w:r w:rsidR="00E05C69">
        <w:rPr>
          <w:iCs/>
          <w:szCs w:val="20"/>
        </w:rPr>
        <w:t xml:space="preserve">the source </w:t>
      </w:r>
      <w:proofErr w:type="spellStart"/>
      <w:r w:rsidR="00E05C69">
        <w:rPr>
          <w:iCs/>
          <w:szCs w:val="20"/>
        </w:rPr>
        <w:t>gNB</w:t>
      </w:r>
      <w:proofErr w:type="spellEnd"/>
      <w:r w:rsidR="00E05C69">
        <w:rPr>
          <w:iCs/>
          <w:szCs w:val="20"/>
        </w:rPr>
        <w:t xml:space="preserve"> would send </w:t>
      </w:r>
      <w:r w:rsidR="00F36337">
        <w:rPr>
          <w:iCs/>
          <w:szCs w:val="20"/>
        </w:rPr>
        <w:t>the specific signalling</w:t>
      </w:r>
      <w:r w:rsidR="00E05C69">
        <w:rPr>
          <w:iCs/>
          <w:szCs w:val="20"/>
        </w:rPr>
        <w:t xml:space="preserve"> in the case that</w:t>
      </w:r>
      <w:r w:rsidR="009D5F60">
        <w:rPr>
          <w:iCs/>
          <w:szCs w:val="20"/>
        </w:rPr>
        <w:t xml:space="preserve"> the source cell will enter the NES and the enhanced CHO </w:t>
      </w:r>
      <w:r w:rsidR="009D5F60">
        <w:rPr>
          <w:iCs/>
          <w:szCs w:val="20"/>
        </w:rPr>
        <w:lastRenderedPageBreak/>
        <w:t xml:space="preserve">configuration has been delivered to the UE before. </w:t>
      </w:r>
      <w:r w:rsidR="002F03A3">
        <w:rPr>
          <w:iCs/>
          <w:szCs w:val="20"/>
        </w:rPr>
        <w:t xml:space="preserve">Such specific signalling would be L1/L2 group-common, </w:t>
      </w:r>
      <w:r w:rsidR="00AF3C4F">
        <w:rPr>
          <w:iCs/>
          <w:szCs w:val="20"/>
        </w:rPr>
        <w:t xml:space="preserve">as </w:t>
      </w:r>
      <w:r w:rsidR="00AF3C4F">
        <w:rPr>
          <w:rFonts w:hint="eastAsia"/>
          <w:iCs/>
          <w:szCs w:val="20"/>
        </w:rPr>
        <w:t>UE-specific</w:t>
      </w:r>
      <w:r w:rsidR="00AF3C4F">
        <w:rPr>
          <w:iCs/>
          <w:szCs w:val="20"/>
        </w:rPr>
        <w:t xml:space="preserve"> signalling would introduce high signalling overhead </w:t>
      </w:r>
      <w:r w:rsidR="00733C0A">
        <w:rPr>
          <w:iCs/>
          <w:szCs w:val="20"/>
        </w:rPr>
        <w:t xml:space="preserve">within </w:t>
      </w:r>
      <w:r w:rsidR="00AF3C4F">
        <w:rPr>
          <w:iCs/>
          <w:szCs w:val="20"/>
        </w:rPr>
        <w:t>a very short time duration.</w:t>
      </w:r>
    </w:p>
    <w:p w14:paraId="469946AD" w14:textId="72DEB12F" w:rsidR="0001425A" w:rsidRDefault="0022657D" w:rsidP="003B0C0F">
      <w:pPr>
        <w:pStyle w:val="afa"/>
        <w:numPr>
          <w:ilvl w:val="0"/>
          <w:numId w:val="36"/>
        </w:numPr>
        <w:rPr>
          <w:iCs/>
          <w:szCs w:val="20"/>
        </w:rPr>
      </w:pPr>
      <w:r>
        <w:rPr>
          <w:iCs/>
          <w:szCs w:val="20"/>
        </w:rPr>
        <w:t>Step 2</w:t>
      </w:r>
      <w:r w:rsidR="003B0C0F">
        <w:rPr>
          <w:iCs/>
          <w:szCs w:val="20"/>
        </w:rPr>
        <w:t>:</w:t>
      </w:r>
      <w:r w:rsidR="005A36D0">
        <w:rPr>
          <w:iCs/>
          <w:szCs w:val="20"/>
        </w:rPr>
        <w:t xml:space="preserve"> </w:t>
      </w:r>
      <w:r w:rsidR="00DC04B7">
        <w:rPr>
          <w:iCs/>
          <w:szCs w:val="20"/>
        </w:rPr>
        <w:t>T</w:t>
      </w:r>
      <w:r w:rsidR="0001425A">
        <w:rPr>
          <w:iCs/>
          <w:szCs w:val="20"/>
        </w:rPr>
        <w:t xml:space="preserve">he UE </w:t>
      </w:r>
      <w:r w:rsidR="00CE07CE">
        <w:rPr>
          <w:iCs/>
          <w:szCs w:val="20"/>
        </w:rPr>
        <w:t xml:space="preserve">evaluates </w:t>
      </w:r>
      <w:r w:rsidR="0001425A">
        <w:rPr>
          <w:iCs/>
          <w:szCs w:val="20"/>
        </w:rPr>
        <w:t>the CHO conditions o</w:t>
      </w:r>
      <w:r w:rsidR="006E3427">
        <w:t xml:space="preserve">nce </w:t>
      </w:r>
      <w:r w:rsidR="00A01C64">
        <w:t xml:space="preserve">it </w:t>
      </w:r>
      <w:r w:rsidR="006E3427">
        <w:t xml:space="preserve">receives </w:t>
      </w:r>
      <w:r w:rsidR="000E6441">
        <w:t>the</w:t>
      </w:r>
      <w:r w:rsidR="006E3427">
        <w:t xml:space="preserve"> </w:t>
      </w:r>
      <w:r w:rsidR="006E3427">
        <w:rPr>
          <w:iCs/>
          <w:szCs w:val="20"/>
        </w:rPr>
        <w:t>enhanced CHO configuration</w:t>
      </w:r>
      <w:r w:rsidR="0001425A">
        <w:rPr>
          <w:iCs/>
          <w:szCs w:val="20"/>
        </w:rPr>
        <w:t>.</w:t>
      </w:r>
    </w:p>
    <w:p w14:paraId="6BFC8AC7" w14:textId="79D0B07A" w:rsidR="00F346C6" w:rsidRDefault="00CD544B" w:rsidP="00F346C6">
      <w:pPr>
        <w:pStyle w:val="afa"/>
        <w:ind w:left="360"/>
        <w:rPr>
          <w:iCs/>
          <w:szCs w:val="20"/>
        </w:rPr>
      </w:pPr>
      <w:r>
        <w:rPr>
          <w:iCs/>
          <w:szCs w:val="20"/>
        </w:rPr>
        <w:t xml:space="preserve">Based on the existing CHO execution event (e.g. A3/A4/A5), the UE performs CHO condition evaluation for each associated candidate cell. </w:t>
      </w:r>
      <w:r w:rsidR="00F346C6">
        <w:rPr>
          <w:iCs/>
          <w:szCs w:val="20"/>
        </w:rPr>
        <w:t>And, the UE also evaluates the source cell NES, i.e. whether the source cell will enter the NES</w:t>
      </w:r>
      <w:r w:rsidR="003655BF">
        <w:rPr>
          <w:iCs/>
          <w:szCs w:val="20"/>
        </w:rPr>
        <w:t xml:space="preserve"> </w:t>
      </w:r>
      <w:r w:rsidR="00F23DDB">
        <w:rPr>
          <w:iCs/>
          <w:szCs w:val="20"/>
        </w:rPr>
        <w:t>mode</w:t>
      </w:r>
      <w:r w:rsidR="00F346C6">
        <w:rPr>
          <w:iCs/>
          <w:szCs w:val="20"/>
        </w:rPr>
        <w:t>, e.g. cell off.</w:t>
      </w:r>
    </w:p>
    <w:p w14:paraId="714E1198" w14:textId="38693AF7" w:rsidR="00B36377" w:rsidRDefault="0022657D" w:rsidP="003B0C0F">
      <w:pPr>
        <w:pStyle w:val="afa"/>
        <w:numPr>
          <w:ilvl w:val="0"/>
          <w:numId w:val="36"/>
        </w:numPr>
        <w:rPr>
          <w:iCs/>
          <w:szCs w:val="20"/>
        </w:rPr>
      </w:pPr>
      <w:r>
        <w:rPr>
          <w:iCs/>
          <w:szCs w:val="20"/>
        </w:rPr>
        <w:t>Step 3</w:t>
      </w:r>
      <w:r w:rsidR="004122D0">
        <w:rPr>
          <w:iCs/>
          <w:szCs w:val="20"/>
        </w:rPr>
        <w:t xml:space="preserve">: </w:t>
      </w:r>
      <w:r w:rsidR="00DC04B7">
        <w:rPr>
          <w:iCs/>
          <w:szCs w:val="20"/>
        </w:rPr>
        <w:t xml:space="preserve">The UE </w:t>
      </w:r>
      <w:r w:rsidR="005F51C7">
        <w:rPr>
          <w:iCs/>
          <w:szCs w:val="20"/>
        </w:rPr>
        <w:t xml:space="preserve">executes the CHO and </w:t>
      </w:r>
      <w:r w:rsidR="00123580">
        <w:rPr>
          <w:iCs/>
          <w:szCs w:val="20"/>
        </w:rPr>
        <w:t xml:space="preserve">switches </w:t>
      </w:r>
      <w:r w:rsidR="005F51C7">
        <w:rPr>
          <w:iCs/>
          <w:szCs w:val="20"/>
        </w:rPr>
        <w:t>to another cell.</w:t>
      </w:r>
    </w:p>
    <w:p w14:paraId="6DCFC658" w14:textId="284AF35A" w:rsidR="00123580" w:rsidRDefault="0036329E" w:rsidP="00B36377">
      <w:pPr>
        <w:pStyle w:val="afa"/>
        <w:ind w:left="360"/>
        <w:rPr>
          <w:iCs/>
          <w:szCs w:val="20"/>
        </w:rPr>
      </w:pPr>
      <w:r>
        <w:rPr>
          <w:iCs/>
          <w:szCs w:val="20"/>
        </w:rPr>
        <w:t xml:space="preserve">As there exists the CHO execution event designed from different aspects, </w:t>
      </w:r>
      <w:r w:rsidR="0086351B">
        <w:rPr>
          <w:iCs/>
          <w:szCs w:val="20"/>
        </w:rPr>
        <w:t>we may</w:t>
      </w:r>
      <w:r w:rsidR="00123580">
        <w:rPr>
          <w:iCs/>
          <w:szCs w:val="20"/>
        </w:rPr>
        <w:t xml:space="preserve"> face cases below</w:t>
      </w:r>
      <w:r w:rsidR="00AD5E1C">
        <w:rPr>
          <w:iCs/>
          <w:szCs w:val="20"/>
        </w:rPr>
        <w:t xml:space="preserve"> </w:t>
      </w:r>
      <w:r w:rsidR="0086351B">
        <w:rPr>
          <w:iCs/>
          <w:szCs w:val="20"/>
        </w:rPr>
        <w:t xml:space="preserve">in the CHO </w:t>
      </w:r>
      <w:r w:rsidR="006B0A19">
        <w:rPr>
          <w:iCs/>
          <w:szCs w:val="20"/>
        </w:rPr>
        <w:t>execution</w:t>
      </w:r>
      <w:r w:rsidR="00C30E91">
        <w:rPr>
          <w:iCs/>
          <w:szCs w:val="20"/>
        </w:rPr>
        <w:t>.</w:t>
      </w:r>
    </w:p>
    <w:p w14:paraId="1075F053" w14:textId="0D931D91" w:rsidR="0009073B" w:rsidRDefault="001303B4" w:rsidP="0009073B">
      <w:pPr>
        <w:pStyle w:val="afa"/>
        <w:numPr>
          <w:ilvl w:val="0"/>
          <w:numId w:val="37"/>
        </w:numPr>
        <w:rPr>
          <w:iCs/>
          <w:szCs w:val="20"/>
        </w:rPr>
      </w:pPr>
      <w:r>
        <w:rPr>
          <w:iCs/>
          <w:szCs w:val="20"/>
        </w:rPr>
        <w:t xml:space="preserve">Case1: </w:t>
      </w:r>
      <w:r w:rsidR="0041788E">
        <w:rPr>
          <w:iCs/>
          <w:szCs w:val="20"/>
        </w:rPr>
        <w:t xml:space="preserve">Before the source cell </w:t>
      </w:r>
      <w:r w:rsidR="0009073B">
        <w:rPr>
          <w:iCs/>
          <w:szCs w:val="20"/>
        </w:rPr>
        <w:t>enters</w:t>
      </w:r>
      <w:r w:rsidR="0041788E">
        <w:rPr>
          <w:iCs/>
          <w:szCs w:val="20"/>
        </w:rPr>
        <w:t xml:space="preserve"> the NES</w:t>
      </w:r>
      <w:r w:rsidR="003655BF">
        <w:rPr>
          <w:iCs/>
          <w:szCs w:val="20"/>
        </w:rPr>
        <w:t xml:space="preserve"> </w:t>
      </w:r>
      <w:r w:rsidR="00F23DDB">
        <w:rPr>
          <w:iCs/>
          <w:szCs w:val="20"/>
        </w:rPr>
        <w:t>mode</w:t>
      </w:r>
      <w:r w:rsidR="0041788E">
        <w:rPr>
          <w:iCs/>
          <w:szCs w:val="20"/>
        </w:rPr>
        <w:t xml:space="preserve">, one or more candidate target cells fulfil the </w:t>
      </w:r>
      <w:r w:rsidR="008D6EAD">
        <w:rPr>
          <w:iCs/>
          <w:szCs w:val="20"/>
        </w:rPr>
        <w:t>existing</w:t>
      </w:r>
      <w:r w:rsidR="0041788E">
        <w:rPr>
          <w:iCs/>
          <w:szCs w:val="20"/>
        </w:rPr>
        <w:t xml:space="preserve"> CHO execution</w:t>
      </w:r>
      <w:r w:rsidR="008D6EAD">
        <w:rPr>
          <w:iCs/>
          <w:szCs w:val="20"/>
        </w:rPr>
        <w:t xml:space="preserve"> </w:t>
      </w:r>
      <w:r w:rsidR="00D76A7B">
        <w:rPr>
          <w:iCs/>
          <w:szCs w:val="20"/>
        </w:rPr>
        <w:t>event</w:t>
      </w:r>
      <w:r w:rsidR="008D6EAD">
        <w:rPr>
          <w:iCs/>
          <w:szCs w:val="20"/>
        </w:rPr>
        <w:t>s (</w:t>
      </w:r>
      <w:r w:rsidR="0041788E">
        <w:rPr>
          <w:iCs/>
          <w:szCs w:val="20"/>
        </w:rPr>
        <w:t>e.g. A3/A4</w:t>
      </w:r>
      <w:r w:rsidR="0041788E">
        <w:rPr>
          <w:rFonts w:hint="eastAsia"/>
          <w:iCs/>
          <w:szCs w:val="20"/>
        </w:rPr>
        <w:t>/</w:t>
      </w:r>
      <w:r w:rsidR="0041788E">
        <w:rPr>
          <w:iCs/>
          <w:szCs w:val="20"/>
        </w:rPr>
        <w:t>A5)</w:t>
      </w:r>
    </w:p>
    <w:p w14:paraId="576D3384" w14:textId="5CBAE9F0" w:rsidR="00023B5E" w:rsidRDefault="009F5658" w:rsidP="00382E6D">
      <w:pPr>
        <w:pStyle w:val="afa"/>
        <w:ind w:left="720"/>
        <w:rPr>
          <w:iCs/>
          <w:szCs w:val="20"/>
        </w:rPr>
      </w:pPr>
      <w:r>
        <w:rPr>
          <w:iCs/>
          <w:szCs w:val="20"/>
        </w:rPr>
        <w:t xml:space="preserve">In this case, </w:t>
      </w:r>
      <w:r w:rsidR="00A259B1">
        <w:rPr>
          <w:iCs/>
          <w:szCs w:val="20"/>
        </w:rPr>
        <w:t xml:space="preserve">the channel quality of the candidate target cell is good enough, thus, </w:t>
      </w:r>
      <w:r>
        <w:rPr>
          <w:iCs/>
          <w:szCs w:val="20"/>
        </w:rPr>
        <w:t xml:space="preserve">the most straightforward way is to follow the legacy behaviour, i.e. the UE executes the CHO and switches to any cell that </w:t>
      </w:r>
      <w:r w:rsidR="00C11650">
        <w:rPr>
          <w:iCs/>
          <w:szCs w:val="20"/>
        </w:rPr>
        <w:t xml:space="preserve">fulfils the configured CHO execution event. </w:t>
      </w:r>
    </w:p>
    <w:p w14:paraId="54728064" w14:textId="399B8E35" w:rsidR="00123580" w:rsidRDefault="001303B4" w:rsidP="0009073B">
      <w:pPr>
        <w:pStyle w:val="afa"/>
        <w:numPr>
          <w:ilvl w:val="0"/>
          <w:numId w:val="37"/>
        </w:numPr>
        <w:rPr>
          <w:iCs/>
          <w:szCs w:val="20"/>
        </w:rPr>
      </w:pPr>
      <w:r>
        <w:rPr>
          <w:iCs/>
          <w:szCs w:val="20"/>
        </w:rPr>
        <w:t xml:space="preserve">Case2: </w:t>
      </w:r>
      <w:r w:rsidR="006448FA">
        <w:rPr>
          <w:iCs/>
          <w:szCs w:val="20"/>
        </w:rPr>
        <w:t>When t</w:t>
      </w:r>
      <w:r w:rsidR="0009073B">
        <w:rPr>
          <w:iCs/>
          <w:szCs w:val="20"/>
        </w:rPr>
        <w:t xml:space="preserve">he source cell </w:t>
      </w:r>
      <w:r w:rsidR="00527EDB">
        <w:rPr>
          <w:iCs/>
          <w:szCs w:val="20"/>
        </w:rPr>
        <w:t xml:space="preserve">will </w:t>
      </w:r>
      <w:r w:rsidR="0009073B">
        <w:rPr>
          <w:iCs/>
          <w:szCs w:val="20"/>
        </w:rPr>
        <w:t>enter the NES</w:t>
      </w:r>
      <w:r w:rsidR="003655BF">
        <w:rPr>
          <w:iCs/>
          <w:szCs w:val="20"/>
        </w:rPr>
        <w:t xml:space="preserve"> </w:t>
      </w:r>
      <w:r w:rsidR="00F23DDB">
        <w:rPr>
          <w:iCs/>
          <w:szCs w:val="20"/>
        </w:rPr>
        <w:t>mode</w:t>
      </w:r>
      <w:r w:rsidR="006448FA">
        <w:rPr>
          <w:iCs/>
          <w:szCs w:val="20"/>
        </w:rPr>
        <w:t xml:space="preserve">, </w:t>
      </w:r>
      <w:r w:rsidR="0009073B">
        <w:rPr>
          <w:iCs/>
          <w:szCs w:val="20"/>
        </w:rPr>
        <w:t>one or more candidate target cells</w:t>
      </w:r>
      <w:r w:rsidR="00537476">
        <w:rPr>
          <w:iCs/>
          <w:szCs w:val="20"/>
        </w:rPr>
        <w:t xml:space="preserve"> also</w:t>
      </w:r>
      <w:r w:rsidR="0009073B">
        <w:rPr>
          <w:iCs/>
          <w:szCs w:val="20"/>
        </w:rPr>
        <w:t xml:space="preserve"> fulfil </w:t>
      </w:r>
      <w:r w:rsidR="00537476">
        <w:rPr>
          <w:iCs/>
          <w:szCs w:val="20"/>
        </w:rPr>
        <w:t xml:space="preserve">the existing CHO execution </w:t>
      </w:r>
      <w:r w:rsidR="00D76A7B">
        <w:rPr>
          <w:iCs/>
          <w:szCs w:val="20"/>
        </w:rPr>
        <w:t>event</w:t>
      </w:r>
      <w:r w:rsidR="00537476">
        <w:rPr>
          <w:iCs/>
          <w:szCs w:val="20"/>
        </w:rPr>
        <w:t>s</w:t>
      </w:r>
      <w:r w:rsidR="0009073B">
        <w:rPr>
          <w:iCs/>
          <w:szCs w:val="20"/>
        </w:rPr>
        <w:t xml:space="preserve"> (e.g. A3/A4</w:t>
      </w:r>
      <w:r w:rsidR="0009073B">
        <w:rPr>
          <w:rFonts w:hint="eastAsia"/>
          <w:iCs/>
          <w:szCs w:val="20"/>
        </w:rPr>
        <w:t>/</w:t>
      </w:r>
      <w:r w:rsidR="0009073B">
        <w:rPr>
          <w:iCs/>
          <w:szCs w:val="20"/>
        </w:rPr>
        <w:t>A5)</w:t>
      </w:r>
    </w:p>
    <w:p w14:paraId="7BB50EBF" w14:textId="3E866430" w:rsidR="00033A83" w:rsidRDefault="005B1D37" w:rsidP="009C41B0">
      <w:pPr>
        <w:pStyle w:val="afa"/>
        <w:ind w:left="720"/>
        <w:rPr>
          <w:iCs/>
          <w:szCs w:val="20"/>
        </w:rPr>
      </w:pPr>
      <w:r>
        <w:rPr>
          <w:iCs/>
          <w:szCs w:val="20"/>
        </w:rPr>
        <w:t>In</w:t>
      </w:r>
      <w:r w:rsidR="00033A83">
        <w:rPr>
          <w:iCs/>
          <w:szCs w:val="20"/>
        </w:rPr>
        <w:t xml:space="preserve"> our view, it is a </w:t>
      </w:r>
      <w:r w:rsidR="006448FA">
        <w:rPr>
          <w:iCs/>
          <w:szCs w:val="20"/>
        </w:rPr>
        <w:t xml:space="preserve">lucky and </w:t>
      </w:r>
      <w:r w:rsidR="00033A83">
        <w:rPr>
          <w:iCs/>
          <w:szCs w:val="20"/>
        </w:rPr>
        <w:t xml:space="preserve">coincidental case, i.e. </w:t>
      </w:r>
      <w:r>
        <w:rPr>
          <w:iCs/>
          <w:szCs w:val="20"/>
        </w:rPr>
        <w:t>the channel quality of the candidate target cell</w:t>
      </w:r>
      <w:r w:rsidR="006448FA">
        <w:rPr>
          <w:iCs/>
          <w:szCs w:val="20"/>
        </w:rPr>
        <w:t xml:space="preserve"> becomes</w:t>
      </w:r>
      <w:r>
        <w:rPr>
          <w:iCs/>
          <w:szCs w:val="20"/>
        </w:rPr>
        <w:t xml:space="preserve"> good enough</w:t>
      </w:r>
      <w:r w:rsidR="00033A83">
        <w:rPr>
          <w:iCs/>
          <w:szCs w:val="20"/>
        </w:rPr>
        <w:t xml:space="preserve"> </w:t>
      </w:r>
      <w:r w:rsidR="00742457">
        <w:rPr>
          <w:iCs/>
          <w:szCs w:val="20"/>
        </w:rPr>
        <w:t xml:space="preserve">just in time for </w:t>
      </w:r>
      <w:r w:rsidR="00033A83">
        <w:rPr>
          <w:iCs/>
          <w:szCs w:val="20"/>
        </w:rPr>
        <w:t xml:space="preserve">the source cell </w:t>
      </w:r>
      <w:r w:rsidR="00742457">
        <w:rPr>
          <w:iCs/>
          <w:szCs w:val="20"/>
        </w:rPr>
        <w:t xml:space="preserve">to </w:t>
      </w:r>
      <w:r w:rsidR="00033A83">
        <w:rPr>
          <w:iCs/>
          <w:szCs w:val="20"/>
        </w:rPr>
        <w:t xml:space="preserve">save power. </w:t>
      </w:r>
      <w:r w:rsidR="00F23625">
        <w:rPr>
          <w:iCs/>
          <w:szCs w:val="20"/>
        </w:rPr>
        <w:t>Undoubtedly, the UE executes the CHO and switches to any cell that fulfils the configured CHO execution event.</w:t>
      </w:r>
    </w:p>
    <w:p w14:paraId="39CCE799" w14:textId="61FE2793" w:rsidR="00112703" w:rsidRDefault="001303B4" w:rsidP="00112703">
      <w:pPr>
        <w:pStyle w:val="afa"/>
        <w:numPr>
          <w:ilvl w:val="0"/>
          <w:numId w:val="37"/>
        </w:numPr>
        <w:rPr>
          <w:iCs/>
          <w:szCs w:val="20"/>
        </w:rPr>
      </w:pPr>
      <w:r>
        <w:rPr>
          <w:iCs/>
          <w:szCs w:val="20"/>
        </w:rPr>
        <w:t xml:space="preserve">Case3: </w:t>
      </w:r>
      <w:r w:rsidR="00112703">
        <w:rPr>
          <w:iCs/>
          <w:szCs w:val="20"/>
        </w:rPr>
        <w:t xml:space="preserve">When the source cell </w:t>
      </w:r>
      <w:r w:rsidR="00A352B4">
        <w:rPr>
          <w:iCs/>
          <w:szCs w:val="20"/>
        </w:rPr>
        <w:t xml:space="preserve">will </w:t>
      </w:r>
      <w:r w:rsidR="00112703">
        <w:rPr>
          <w:iCs/>
          <w:szCs w:val="20"/>
        </w:rPr>
        <w:t>enter the NES, no</w:t>
      </w:r>
      <w:r w:rsidR="00BF7840">
        <w:rPr>
          <w:iCs/>
          <w:szCs w:val="20"/>
        </w:rPr>
        <w:t xml:space="preserve">ne of the </w:t>
      </w:r>
      <w:r w:rsidR="00112703">
        <w:rPr>
          <w:iCs/>
          <w:szCs w:val="20"/>
        </w:rPr>
        <w:t>candidate target cell</w:t>
      </w:r>
      <w:r w:rsidR="00BF7840">
        <w:rPr>
          <w:iCs/>
          <w:szCs w:val="20"/>
        </w:rPr>
        <w:t>s</w:t>
      </w:r>
      <w:r w:rsidR="00112703">
        <w:rPr>
          <w:iCs/>
          <w:szCs w:val="20"/>
        </w:rPr>
        <w:t xml:space="preserve"> fulfils </w:t>
      </w:r>
      <w:r w:rsidR="00BF7840">
        <w:rPr>
          <w:iCs/>
          <w:szCs w:val="20"/>
        </w:rPr>
        <w:t xml:space="preserve">the existing CHO execution </w:t>
      </w:r>
      <w:r w:rsidR="00D76A7B">
        <w:rPr>
          <w:iCs/>
          <w:szCs w:val="20"/>
        </w:rPr>
        <w:t>event</w:t>
      </w:r>
      <w:r w:rsidR="00BF7840">
        <w:rPr>
          <w:iCs/>
          <w:szCs w:val="20"/>
        </w:rPr>
        <w:t>s</w:t>
      </w:r>
      <w:r w:rsidR="00112703">
        <w:rPr>
          <w:iCs/>
          <w:szCs w:val="20"/>
        </w:rPr>
        <w:t xml:space="preserve"> (e.g. A3/A4</w:t>
      </w:r>
      <w:r w:rsidR="00112703">
        <w:rPr>
          <w:rFonts w:hint="eastAsia"/>
          <w:iCs/>
          <w:szCs w:val="20"/>
        </w:rPr>
        <w:t>/</w:t>
      </w:r>
      <w:r w:rsidR="00112703">
        <w:rPr>
          <w:iCs/>
          <w:szCs w:val="20"/>
        </w:rPr>
        <w:t>A5)</w:t>
      </w:r>
    </w:p>
    <w:p w14:paraId="25D9CE4A" w14:textId="55A6BEE5" w:rsidR="00865FF0" w:rsidRPr="00382E6D" w:rsidRDefault="00342450" w:rsidP="00382E6D">
      <w:pPr>
        <w:pStyle w:val="afa"/>
        <w:ind w:left="720"/>
      </w:pPr>
      <w:r>
        <w:rPr>
          <w:iCs/>
          <w:szCs w:val="20"/>
        </w:rPr>
        <w:t xml:space="preserve">Normally the UE should not switch to the candidate target cell if that </w:t>
      </w:r>
      <w:r w:rsidR="001B06F9">
        <w:rPr>
          <w:iCs/>
          <w:szCs w:val="20"/>
        </w:rPr>
        <w:t xml:space="preserve">UE </w:t>
      </w:r>
      <w:r>
        <w:rPr>
          <w:iCs/>
          <w:szCs w:val="20"/>
        </w:rPr>
        <w:t>does not have</w:t>
      </w:r>
      <w:r w:rsidR="008407AB">
        <w:rPr>
          <w:iCs/>
          <w:szCs w:val="20"/>
        </w:rPr>
        <w:t xml:space="preserve"> a good enough channel quality</w:t>
      </w:r>
      <w:r w:rsidR="007C7A8F">
        <w:rPr>
          <w:iCs/>
          <w:szCs w:val="20"/>
        </w:rPr>
        <w:t xml:space="preserve"> </w:t>
      </w:r>
      <w:r w:rsidR="001B06F9">
        <w:rPr>
          <w:iCs/>
          <w:szCs w:val="20"/>
        </w:rPr>
        <w:t>in that cell</w:t>
      </w:r>
      <w:r w:rsidR="00FD183C">
        <w:rPr>
          <w:iCs/>
          <w:szCs w:val="20"/>
        </w:rPr>
        <w:t>.</w:t>
      </w:r>
      <w:r w:rsidR="00FD183C">
        <w:rPr>
          <w:rFonts w:hint="eastAsia"/>
          <w:iCs/>
          <w:szCs w:val="20"/>
        </w:rPr>
        <w:t xml:space="preserve"> </w:t>
      </w:r>
      <w:r>
        <w:rPr>
          <w:iCs/>
          <w:szCs w:val="20"/>
        </w:rPr>
        <w:t xml:space="preserve">However, </w:t>
      </w:r>
      <w:r w:rsidR="00270911">
        <w:rPr>
          <w:iCs/>
          <w:szCs w:val="20"/>
        </w:rPr>
        <w:t>i</w:t>
      </w:r>
      <w:r w:rsidR="009B790F">
        <w:rPr>
          <w:iCs/>
          <w:szCs w:val="20"/>
        </w:rPr>
        <w:t>f</w:t>
      </w:r>
      <w:r w:rsidR="00BF07EC">
        <w:rPr>
          <w:iCs/>
          <w:szCs w:val="20"/>
        </w:rPr>
        <w:t xml:space="preserve"> </w:t>
      </w:r>
      <w:r w:rsidR="00BC15A3">
        <w:rPr>
          <w:iCs/>
          <w:szCs w:val="20"/>
        </w:rPr>
        <w:t xml:space="preserve">the source cell cannot </w:t>
      </w:r>
      <w:r w:rsidR="00BF07EC">
        <w:rPr>
          <w:iCs/>
          <w:szCs w:val="20"/>
        </w:rPr>
        <w:t>serve the UEs anymore</w:t>
      </w:r>
      <w:r w:rsidR="00BC15A3">
        <w:rPr>
          <w:iCs/>
          <w:szCs w:val="20"/>
        </w:rPr>
        <w:t xml:space="preserve"> due to energy saving (e.g. cell off)</w:t>
      </w:r>
      <w:r w:rsidR="00AD47B2">
        <w:rPr>
          <w:iCs/>
          <w:szCs w:val="20"/>
        </w:rPr>
        <w:t xml:space="preserve">, it values to consider a relaxed rule to allow such a UE </w:t>
      </w:r>
      <w:r w:rsidR="003E741E">
        <w:rPr>
          <w:iCs/>
          <w:szCs w:val="20"/>
        </w:rPr>
        <w:t>handover</w:t>
      </w:r>
      <w:r w:rsidR="00AD47B2">
        <w:rPr>
          <w:iCs/>
          <w:szCs w:val="20"/>
        </w:rPr>
        <w:t xml:space="preserve"> to another cell</w:t>
      </w:r>
      <w:r w:rsidR="00D35548">
        <w:rPr>
          <w:iCs/>
          <w:szCs w:val="20"/>
        </w:rPr>
        <w:t xml:space="preserve">. </w:t>
      </w:r>
      <w:r w:rsidR="008E6087">
        <w:rPr>
          <w:iCs/>
          <w:szCs w:val="20"/>
        </w:rPr>
        <w:t>As an implementation</w:t>
      </w:r>
      <w:r w:rsidR="00D35548">
        <w:rPr>
          <w:iCs/>
          <w:szCs w:val="20"/>
        </w:rPr>
        <w:t xml:space="preserve">, </w:t>
      </w:r>
      <w:r w:rsidR="00B55762">
        <w:rPr>
          <w:iCs/>
          <w:szCs w:val="20"/>
        </w:rPr>
        <w:t xml:space="preserve">the UE </w:t>
      </w:r>
      <w:r w:rsidR="00916962">
        <w:rPr>
          <w:iCs/>
          <w:szCs w:val="20"/>
        </w:rPr>
        <w:t>can</w:t>
      </w:r>
      <w:r w:rsidR="00B55762">
        <w:rPr>
          <w:iCs/>
          <w:szCs w:val="20"/>
        </w:rPr>
        <w:t xml:space="preserve"> choose a candidate cell with a better channel quality, e.g. UE chooses and switches to a cell with the highest channel quality. </w:t>
      </w:r>
      <w:r w:rsidR="00742956">
        <w:rPr>
          <w:iCs/>
          <w:szCs w:val="20"/>
        </w:rPr>
        <w:t xml:space="preserve">If only one candidate target cell is indicated in the CHO configuration, the UE may have to switch to this cell without choice. </w:t>
      </w:r>
      <w:r w:rsidR="002A0187">
        <w:rPr>
          <w:iCs/>
          <w:szCs w:val="20"/>
        </w:rPr>
        <w:t xml:space="preserve">As another implementation, the source </w:t>
      </w:r>
      <w:proofErr w:type="spellStart"/>
      <w:r w:rsidR="002A0187">
        <w:rPr>
          <w:iCs/>
          <w:szCs w:val="20"/>
        </w:rPr>
        <w:t>gNB</w:t>
      </w:r>
      <w:proofErr w:type="spellEnd"/>
      <w:r w:rsidR="002A0187">
        <w:rPr>
          <w:iCs/>
          <w:szCs w:val="20"/>
        </w:rPr>
        <w:t xml:space="preserve"> would configure in the CHO configuration with a</w:t>
      </w:r>
      <w:r w:rsidR="001B06F9">
        <w:rPr>
          <w:iCs/>
          <w:szCs w:val="20"/>
        </w:rPr>
        <w:t xml:space="preserve"> separate</w:t>
      </w:r>
      <w:r w:rsidR="002A0187" w:rsidRPr="002A0187">
        <w:t xml:space="preserve"> </w:t>
      </w:r>
      <w:r w:rsidR="002A0187">
        <w:t>t</w:t>
      </w:r>
      <w:r w:rsidR="002A0187" w:rsidRPr="00F10B4F">
        <w:t>hreshold</w:t>
      </w:r>
      <w:r w:rsidR="002A0187">
        <w:t xml:space="preserve"> used for the source cell to enter the NES</w:t>
      </w:r>
      <w:r w:rsidR="00801D15">
        <w:t xml:space="preserve">. For example, if event A5 is used, the source </w:t>
      </w:r>
      <w:proofErr w:type="spellStart"/>
      <w:r w:rsidR="00801D15">
        <w:t>gNB</w:t>
      </w:r>
      <w:proofErr w:type="spellEnd"/>
      <w:r w:rsidR="00801D15">
        <w:t xml:space="preserve"> would additionally contain </w:t>
      </w:r>
      <w:r w:rsidR="002A0187">
        <w:t xml:space="preserve">a lower </w:t>
      </w:r>
      <w:r w:rsidR="002A0187" w:rsidRPr="00F10B4F">
        <w:t>a5-Threshold1</w:t>
      </w:r>
      <w:r w:rsidR="00663C06">
        <w:t xml:space="preserve"> than the legacy</w:t>
      </w:r>
      <w:r w:rsidR="00663C06" w:rsidRPr="00663C06">
        <w:t xml:space="preserve"> </w:t>
      </w:r>
      <w:r w:rsidR="00663C06">
        <w:t>t</w:t>
      </w:r>
      <w:r w:rsidR="00663C06" w:rsidRPr="00F10B4F">
        <w:t>hreshold</w:t>
      </w:r>
      <w:r w:rsidR="00693DFE">
        <w:t xml:space="preserve">. </w:t>
      </w:r>
      <w:r w:rsidR="00693DFE">
        <w:rPr>
          <w:iCs/>
          <w:szCs w:val="20"/>
        </w:rPr>
        <w:t>Such a</w:t>
      </w:r>
      <w:r w:rsidR="00693DFE" w:rsidRPr="00693DFE">
        <w:rPr>
          <w:iCs/>
          <w:szCs w:val="20"/>
        </w:rPr>
        <w:t xml:space="preserve"> </w:t>
      </w:r>
      <w:r w:rsidR="001B06F9">
        <w:rPr>
          <w:iCs/>
          <w:szCs w:val="20"/>
        </w:rPr>
        <w:t>separate</w:t>
      </w:r>
      <w:r w:rsidR="001B06F9" w:rsidRPr="002A0187">
        <w:t xml:space="preserve"> </w:t>
      </w:r>
      <w:r w:rsidR="00693DFE">
        <w:t>t</w:t>
      </w:r>
      <w:r w:rsidR="00693DFE" w:rsidRPr="00F10B4F">
        <w:t>hreshold</w:t>
      </w:r>
      <w:r w:rsidR="00693DFE">
        <w:t xml:space="preserve"> would make the UE</w:t>
      </w:r>
      <w:r w:rsidR="00742956" w:rsidRPr="00742956">
        <w:t xml:space="preserve"> </w:t>
      </w:r>
      <w:r w:rsidR="00C7446C">
        <w:t>handover to</w:t>
      </w:r>
      <w:r w:rsidR="00742956">
        <w:t xml:space="preserve"> </w:t>
      </w:r>
      <w:r w:rsidR="00C7446C">
        <w:t xml:space="preserve">the </w:t>
      </w:r>
      <w:r w:rsidR="00742956">
        <w:t xml:space="preserve">candidate target cell </w:t>
      </w:r>
      <w:r w:rsidR="00AB194F">
        <w:t xml:space="preserve">more </w:t>
      </w:r>
      <w:r w:rsidR="00742956">
        <w:t>easily</w:t>
      </w:r>
      <w:r w:rsidR="00A127E2">
        <w:t xml:space="preserve">. </w:t>
      </w:r>
    </w:p>
    <w:p w14:paraId="6186C03E" w14:textId="1DF9C25B" w:rsidR="00A55966" w:rsidRPr="002E5A60" w:rsidRDefault="00A55966" w:rsidP="00A55966">
      <w:pPr>
        <w:pStyle w:val="Proposal"/>
      </w:pPr>
      <w:bookmarkStart w:id="6" w:name="_Toc134779689"/>
      <w:r>
        <w:rPr>
          <w:iCs/>
          <w:szCs w:val="20"/>
        </w:rPr>
        <w:t>RAN2 considers either of the following</w:t>
      </w:r>
      <w:r w:rsidR="008E0DA1">
        <w:rPr>
          <w:iCs/>
          <w:szCs w:val="20"/>
        </w:rPr>
        <w:t xml:space="preserve"> as</w:t>
      </w:r>
      <w:r>
        <w:rPr>
          <w:iCs/>
          <w:szCs w:val="20"/>
        </w:rPr>
        <w:t xml:space="preserve"> </w:t>
      </w:r>
      <w:r w:rsidR="005C39D2">
        <w:rPr>
          <w:iCs/>
          <w:szCs w:val="20"/>
        </w:rPr>
        <w:t xml:space="preserve">an </w:t>
      </w:r>
      <w:r>
        <w:rPr>
          <w:iCs/>
          <w:szCs w:val="20"/>
        </w:rPr>
        <w:t xml:space="preserve">additional CHO execution event, which </w:t>
      </w:r>
      <w:r w:rsidR="00D548A6">
        <w:rPr>
          <w:iCs/>
          <w:szCs w:val="20"/>
        </w:rPr>
        <w:t>represents</w:t>
      </w:r>
      <w:r>
        <w:rPr>
          <w:iCs/>
          <w:szCs w:val="20"/>
        </w:rPr>
        <w:t xml:space="preserve"> </w:t>
      </w:r>
      <w:r w:rsidR="00F04563">
        <w:rPr>
          <w:iCs/>
          <w:szCs w:val="20"/>
        </w:rPr>
        <w:t xml:space="preserve">that </w:t>
      </w:r>
      <w:r>
        <w:rPr>
          <w:iCs/>
          <w:szCs w:val="20"/>
        </w:rPr>
        <w:t xml:space="preserve">the source cell </w:t>
      </w:r>
      <w:r w:rsidR="00355845">
        <w:rPr>
          <w:iCs/>
          <w:szCs w:val="20"/>
        </w:rPr>
        <w:t>will</w:t>
      </w:r>
      <w:r w:rsidR="00E17196">
        <w:rPr>
          <w:iCs/>
          <w:szCs w:val="20"/>
        </w:rPr>
        <w:t xml:space="preserve"> enter </w:t>
      </w:r>
      <w:r w:rsidR="008C71B5">
        <w:rPr>
          <w:iCs/>
          <w:szCs w:val="20"/>
        </w:rPr>
        <w:t xml:space="preserve">the </w:t>
      </w:r>
      <w:r>
        <w:rPr>
          <w:iCs/>
          <w:szCs w:val="20"/>
        </w:rPr>
        <w:t>NES.</w:t>
      </w:r>
      <w:bookmarkEnd w:id="6"/>
    </w:p>
    <w:p w14:paraId="0989FA2C" w14:textId="2FE7194C" w:rsidR="00A55966" w:rsidRPr="005A6C5E" w:rsidRDefault="00390C70" w:rsidP="00A55966">
      <w:pPr>
        <w:pStyle w:val="Proposal"/>
        <w:numPr>
          <w:ilvl w:val="3"/>
          <w:numId w:val="33"/>
        </w:numPr>
      </w:pPr>
      <w:bookmarkStart w:id="7" w:name="_Toc134779690"/>
      <w:r>
        <w:rPr>
          <w:iCs/>
          <w:szCs w:val="20"/>
        </w:rPr>
        <w:t>Solution 1</w:t>
      </w:r>
      <w:r w:rsidR="00A55966">
        <w:rPr>
          <w:iCs/>
          <w:szCs w:val="20"/>
        </w:rPr>
        <w:t xml:space="preserve">: </w:t>
      </w:r>
      <w:r>
        <w:rPr>
          <w:iCs/>
          <w:szCs w:val="20"/>
        </w:rPr>
        <w:t xml:space="preserve">Time-based CHO execution event. Such time information </w:t>
      </w:r>
      <w:r w:rsidR="00BD0B4B">
        <w:rPr>
          <w:iCs/>
          <w:szCs w:val="20"/>
        </w:rPr>
        <w:t xml:space="preserve">is contained in the CHO configuration representing the starting point </w:t>
      </w:r>
      <w:r w:rsidR="00D0273E">
        <w:rPr>
          <w:iCs/>
          <w:szCs w:val="20"/>
        </w:rPr>
        <w:t>of</w:t>
      </w:r>
      <w:r w:rsidR="00BD0B4B">
        <w:rPr>
          <w:iCs/>
          <w:szCs w:val="20"/>
        </w:rPr>
        <w:t xml:space="preserve"> the source cell </w:t>
      </w:r>
      <w:r w:rsidR="00D0273E">
        <w:rPr>
          <w:iCs/>
          <w:szCs w:val="20"/>
        </w:rPr>
        <w:t>entering</w:t>
      </w:r>
      <w:r w:rsidR="00BD0B4B">
        <w:rPr>
          <w:iCs/>
          <w:szCs w:val="20"/>
        </w:rPr>
        <w:t xml:space="preserve"> the NES. </w:t>
      </w:r>
      <w:r>
        <w:rPr>
          <w:iCs/>
          <w:szCs w:val="20"/>
        </w:rPr>
        <w:t>Accordingly, a</w:t>
      </w:r>
      <w:r w:rsidR="00A55966">
        <w:rPr>
          <w:iCs/>
          <w:szCs w:val="20"/>
        </w:rPr>
        <w:t xml:space="preserve"> UE executes the CHO once it is the time for the source cell to enter NES.</w:t>
      </w:r>
      <w:bookmarkEnd w:id="7"/>
      <w:r w:rsidR="00A55966">
        <w:rPr>
          <w:iCs/>
          <w:szCs w:val="20"/>
        </w:rPr>
        <w:t xml:space="preserve"> </w:t>
      </w:r>
    </w:p>
    <w:p w14:paraId="60DD053B" w14:textId="07F31FFB" w:rsidR="004C28D1" w:rsidRPr="00AB6296" w:rsidRDefault="00BD0B4B" w:rsidP="00A55966">
      <w:pPr>
        <w:pStyle w:val="Proposal"/>
        <w:numPr>
          <w:ilvl w:val="3"/>
          <w:numId w:val="33"/>
        </w:numPr>
      </w:pPr>
      <w:bookmarkStart w:id="8" w:name="_Toc134779691"/>
      <w:r>
        <w:rPr>
          <w:iCs/>
          <w:szCs w:val="20"/>
        </w:rPr>
        <w:t xml:space="preserve">Solution 2: </w:t>
      </w:r>
      <w:r w:rsidR="004C28D1">
        <w:rPr>
          <w:iCs/>
          <w:szCs w:val="20"/>
        </w:rPr>
        <w:t>S</w:t>
      </w:r>
      <w:r>
        <w:rPr>
          <w:iCs/>
          <w:szCs w:val="20"/>
        </w:rPr>
        <w:t xml:space="preserve">ignalling-based CHO execution event. </w:t>
      </w:r>
      <w:r w:rsidR="004C28D1">
        <w:rPr>
          <w:iCs/>
          <w:szCs w:val="20"/>
        </w:rPr>
        <w:t xml:space="preserve">such signalling indicates the source cell will enter the NES and would be </w:t>
      </w:r>
      <w:r w:rsidR="005034CA">
        <w:rPr>
          <w:iCs/>
          <w:szCs w:val="20"/>
        </w:rPr>
        <w:t xml:space="preserve">designed </w:t>
      </w:r>
      <w:r w:rsidR="00635B3D">
        <w:rPr>
          <w:iCs/>
          <w:szCs w:val="20"/>
        </w:rPr>
        <w:t xml:space="preserve">as </w:t>
      </w:r>
      <w:r w:rsidR="004C28D1" w:rsidRPr="00CA588C">
        <w:rPr>
          <w:iCs/>
          <w:szCs w:val="20"/>
        </w:rPr>
        <w:t>common</w:t>
      </w:r>
      <w:r w:rsidR="004C28D1">
        <w:rPr>
          <w:iCs/>
          <w:szCs w:val="20"/>
        </w:rPr>
        <w:t xml:space="preserve">. </w:t>
      </w:r>
      <w:r w:rsidR="001A5690">
        <w:rPr>
          <w:iCs/>
          <w:szCs w:val="20"/>
        </w:rPr>
        <w:t>Accordingly, a UE executes</w:t>
      </w:r>
      <w:r w:rsidR="001A5690" w:rsidRPr="001A5690">
        <w:rPr>
          <w:iCs/>
          <w:szCs w:val="20"/>
        </w:rPr>
        <w:t xml:space="preserve"> </w:t>
      </w:r>
      <w:r w:rsidR="001A5690">
        <w:rPr>
          <w:iCs/>
          <w:szCs w:val="20"/>
        </w:rPr>
        <w:t>the CHO once it receives such signalling</w:t>
      </w:r>
      <w:r w:rsidR="004E0953">
        <w:rPr>
          <w:iCs/>
          <w:szCs w:val="20"/>
        </w:rPr>
        <w:t>.</w:t>
      </w:r>
      <w:bookmarkEnd w:id="8"/>
    </w:p>
    <w:p w14:paraId="44C68ACB" w14:textId="7D3F4C42" w:rsidR="00137D7E" w:rsidRPr="00AB6296" w:rsidRDefault="00137D7E" w:rsidP="00EF0BBF">
      <w:pPr>
        <w:pStyle w:val="Proposal"/>
      </w:pPr>
      <w:bookmarkStart w:id="9" w:name="_Toc134779692"/>
      <w:r>
        <w:rPr>
          <w:iCs/>
          <w:szCs w:val="20"/>
        </w:rPr>
        <w:t xml:space="preserve">The </w:t>
      </w:r>
      <w:r w:rsidR="00122909">
        <w:rPr>
          <w:iCs/>
          <w:szCs w:val="20"/>
        </w:rPr>
        <w:t>existing</w:t>
      </w:r>
      <w:r w:rsidR="00EF0BBF">
        <w:rPr>
          <w:iCs/>
          <w:szCs w:val="20"/>
        </w:rPr>
        <w:t xml:space="preserve"> </w:t>
      </w:r>
      <w:r>
        <w:rPr>
          <w:iCs/>
          <w:szCs w:val="20"/>
        </w:rPr>
        <w:t>CHO execution event</w:t>
      </w:r>
      <w:r w:rsidR="009C1B97">
        <w:rPr>
          <w:iCs/>
          <w:szCs w:val="20"/>
        </w:rPr>
        <w:t xml:space="preserve"> (e.g. A3/A4/A5)</w:t>
      </w:r>
      <w:r>
        <w:rPr>
          <w:iCs/>
          <w:szCs w:val="20"/>
        </w:rPr>
        <w:t xml:space="preserve"> is reused for the enhanced CHO</w:t>
      </w:r>
      <w:r w:rsidR="0075359F">
        <w:rPr>
          <w:iCs/>
          <w:szCs w:val="20"/>
        </w:rPr>
        <w:t xml:space="preserve">. </w:t>
      </w:r>
      <w:r w:rsidR="00123C03">
        <w:rPr>
          <w:iCs/>
          <w:szCs w:val="20"/>
        </w:rPr>
        <w:t xml:space="preserve">In detail, </w:t>
      </w:r>
      <w:r w:rsidR="009C1B97">
        <w:rPr>
          <w:iCs/>
          <w:szCs w:val="20"/>
        </w:rPr>
        <w:t xml:space="preserve">the UE executes the CHO </w:t>
      </w:r>
      <w:r w:rsidR="00A8266A">
        <w:rPr>
          <w:iCs/>
          <w:szCs w:val="20"/>
        </w:rPr>
        <w:t xml:space="preserve">once </w:t>
      </w:r>
      <w:r w:rsidR="000B4C16">
        <w:rPr>
          <w:iCs/>
          <w:szCs w:val="20"/>
        </w:rPr>
        <w:t>the existing CHO execution event</w:t>
      </w:r>
      <w:r w:rsidR="00FD7E9C">
        <w:rPr>
          <w:iCs/>
          <w:szCs w:val="20"/>
        </w:rPr>
        <w:t xml:space="preserve"> is fulfilled for</w:t>
      </w:r>
      <w:r w:rsidR="00FD7E9C" w:rsidRPr="00FD7E9C">
        <w:rPr>
          <w:iCs/>
          <w:szCs w:val="20"/>
        </w:rPr>
        <w:t xml:space="preserve"> </w:t>
      </w:r>
      <w:r w:rsidR="00FD7E9C">
        <w:rPr>
          <w:iCs/>
          <w:szCs w:val="20"/>
        </w:rPr>
        <w:t>any of the candidate target cells</w:t>
      </w:r>
      <w:r w:rsidR="008E7926">
        <w:rPr>
          <w:iCs/>
          <w:szCs w:val="20"/>
        </w:rPr>
        <w:t>, no matter whe</w:t>
      </w:r>
      <w:r w:rsidR="008531A0">
        <w:rPr>
          <w:iCs/>
          <w:szCs w:val="20"/>
        </w:rPr>
        <w:t>ther</w:t>
      </w:r>
      <w:r w:rsidR="00182387">
        <w:rPr>
          <w:iCs/>
          <w:szCs w:val="20"/>
        </w:rPr>
        <w:t xml:space="preserve"> at that time</w:t>
      </w:r>
      <w:r w:rsidR="008531A0">
        <w:rPr>
          <w:iCs/>
          <w:szCs w:val="20"/>
        </w:rPr>
        <w:t xml:space="preserve"> the source will enter the NES or not.</w:t>
      </w:r>
      <w:bookmarkEnd w:id="9"/>
      <w:r w:rsidR="008531A0">
        <w:rPr>
          <w:iCs/>
          <w:szCs w:val="20"/>
        </w:rPr>
        <w:t xml:space="preserve"> </w:t>
      </w:r>
    </w:p>
    <w:p w14:paraId="778D7C60" w14:textId="29A3D574" w:rsidR="00EA08FC" w:rsidRPr="002716C5" w:rsidRDefault="00EA08FC">
      <w:pPr>
        <w:pStyle w:val="Proposal"/>
      </w:pPr>
      <w:bookmarkStart w:id="10" w:name="_Toc134779693"/>
      <w:r>
        <w:rPr>
          <w:iCs/>
          <w:szCs w:val="20"/>
        </w:rPr>
        <w:t xml:space="preserve">If CHO execution is triggered due to the </w:t>
      </w:r>
      <w:r w:rsidR="00466293">
        <w:rPr>
          <w:iCs/>
          <w:szCs w:val="20"/>
        </w:rPr>
        <w:t xml:space="preserve">source </w:t>
      </w:r>
      <w:r>
        <w:rPr>
          <w:iCs/>
          <w:szCs w:val="20"/>
        </w:rPr>
        <w:t xml:space="preserve">cell </w:t>
      </w:r>
      <w:r w:rsidR="00466293">
        <w:rPr>
          <w:iCs/>
          <w:szCs w:val="20"/>
        </w:rPr>
        <w:t>NES</w:t>
      </w:r>
      <w:r>
        <w:rPr>
          <w:iCs/>
          <w:szCs w:val="20"/>
        </w:rPr>
        <w:t xml:space="preserve"> and if</w:t>
      </w:r>
      <w:r w:rsidRPr="006050FD">
        <w:rPr>
          <w:iCs/>
          <w:szCs w:val="20"/>
        </w:rPr>
        <w:t xml:space="preserve"> </w:t>
      </w:r>
      <w:r>
        <w:rPr>
          <w:iCs/>
          <w:szCs w:val="20"/>
        </w:rPr>
        <w:t xml:space="preserve">the network also configures </w:t>
      </w:r>
      <w:r w:rsidR="000704DA">
        <w:rPr>
          <w:iCs/>
          <w:szCs w:val="20"/>
        </w:rPr>
        <w:t>the existing CHO execution event</w:t>
      </w:r>
      <w:r>
        <w:rPr>
          <w:iCs/>
          <w:szCs w:val="20"/>
        </w:rPr>
        <w:t xml:space="preserve"> (e.g. A3</w:t>
      </w:r>
      <w:r w:rsidR="00487FE3">
        <w:rPr>
          <w:iCs/>
          <w:szCs w:val="20"/>
        </w:rPr>
        <w:t>/</w:t>
      </w:r>
      <w:r>
        <w:rPr>
          <w:iCs/>
          <w:szCs w:val="20"/>
        </w:rPr>
        <w:t>A4</w:t>
      </w:r>
      <w:r w:rsidR="00487FE3">
        <w:rPr>
          <w:iCs/>
          <w:szCs w:val="20"/>
        </w:rPr>
        <w:t>/A5</w:t>
      </w:r>
      <w:r>
        <w:rPr>
          <w:iCs/>
          <w:szCs w:val="20"/>
        </w:rPr>
        <w:t xml:space="preserve">), the UE needs to select the target cell from candidates for which the </w:t>
      </w:r>
      <w:r w:rsidR="00AF258D">
        <w:rPr>
          <w:iCs/>
          <w:szCs w:val="20"/>
        </w:rPr>
        <w:t xml:space="preserve">existing </w:t>
      </w:r>
      <w:r>
        <w:rPr>
          <w:iCs/>
          <w:szCs w:val="20"/>
        </w:rPr>
        <w:t xml:space="preserve">CHO execution event is satisfied. </w:t>
      </w:r>
      <w:r w:rsidRPr="00B50B4E">
        <w:rPr>
          <w:iCs/>
          <w:szCs w:val="20"/>
        </w:rPr>
        <w:t xml:space="preserve">If </w:t>
      </w:r>
      <w:r w:rsidR="003327BC">
        <w:rPr>
          <w:iCs/>
          <w:szCs w:val="20"/>
        </w:rPr>
        <w:t xml:space="preserve">the existing CHO execution event is not fulfilled </w:t>
      </w:r>
      <w:r w:rsidR="00515962">
        <w:rPr>
          <w:iCs/>
          <w:szCs w:val="20"/>
        </w:rPr>
        <w:t xml:space="preserve">for </w:t>
      </w:r>
      <w:r w:rsidR="003327BC">
        <w:rPr>
          <w:iCs/>
          <w:szCs w:val="20"/>
        </w:rPr>
        <w:t>any of the candidate target cells</w:t>
      </w:r>
      <w:r w:rsidRPr="00B50B4E">
        <w:rPr>
          <w:iCs/>
          <w:szCs w:val="20"/>
        </w:rPr>
        <w:t>, the UE needs to choose the candidate cell with a better channel quality.</w:t>
      </w:r>
      <w:bookmarkEnd w:id="10"/>
    </w:p>
    <w:p w14:paraId="1B76E435" w14:textId="77777777" w:rsidR="005A2B22" w:rsidRPr="00D16D8E" w:rsidRDefault="005A2B22" w:rsidP="008D54D4">
      <w:pPr>
        <w:pStyle w:val="afa"/>
        <w:rPr>
          <w:iCs/>
          <w:szCs w:val="20"/>
        </w:rPr>
      </w:pPr>
    </w:p>
    <w:p w14:paraId="2E58CC51" w14:textId="77777777" w:rsidR="00FB3C9D" w:rsidRDefault="003D1DDD">
      <w:pPr>
        <w:pStyle w:val="1"/>
      </w:pPr>
      <w:bookmarkStart w:id="11" w:name="_Toc110331317"/>
      <w:bookmarkEnd w:id="11"/>
      <w:r>
        <w:lastRenderedPageBreak/>
        <w:t>Conclusion</w:t>
      </w:r>
    </w:p>
    <w:p w14:paraId="7962C03C" w14:textId="7179F9D8" w:rsidR="00FB3C9D" w:rsidRDefault="003D1DDD" w:rsidP="004B62A6">
      <w:r>
        <w:t>We have the following proposals:</w:t>
      </w:r>
    </w:p>
    <w:bookmarkStart w:id="12" w:name="_GoBack"/>
    <w:bookmarkEnd w:id="12"/>
    <w:p w14:paraId="6869C432" w14:textId="4F6F795A" w:rsidR="002B25D0"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34779689" w:history="1">
        <w:r w:rsidR="002B25D0" w:rsidRPr="006149FC">
          <w:rPr>
            <w:rStyle w:val="af3"/>
            <w:noProof/>
          </w:rPr>
          <w:t>Proposal 1</w:t>
        </w:r>
        <w:r w:rsidR="002B25D0">
          <w:rPr>
            <w:rFonts w:asciiTheme="minorHAnsi" w:eastAsiaTheme="minorEastAsia" w:hAnsiTheme="minorHAnsi" w:cstheme="minorBidi"/>
            <w:b w:val="0"/>
            <w:noProof/>
            <w:kern w:val="2"/>
            <w:sz w:val="21"/>
          </w:rPr>
          <w:tab/>
        </w:r>
        <w:r w:rsidR="002B25D0" w:rsidRPr="006149FC">
          <w:rPr>
            <w:rStyle w:val="af3"/>
            <w:iCs/>
            <w:noProof/>
          </w:rPr>
          <w:t>RAN2 considers either of the following as an additional CHO execution event, which represents that the source cell will enter the NES.</w:t>
        </w:r>
      </w:hyperlink>
    </w:p>
    <w:p w14:paraId="3C989213" w14:textId="4F1DAF42" w:rsidR="002B25D0" w:rsidRDefault="002B25D0">
      <w:pPr>
        <w:pStyle w:val="TOC1"/>
        <w:rPr>
          <w:rFonts w:asciiTheme="minorHAnsi" w:eastAsiaTheme="minorEastAsia" w:hAnsiTheme="minorHAnsi" w:cstheme="minorBidi"/>
          <w:b w:val="0"/>
          <w:noProof/>
          <w:kern w:val="2"/>
          <w:sz w:val="21"/>
        </w:rPr>
      </w:pPr>
      <w:hyperlink w:anchor="_Toc134779690" w:history="1">
        <w:r w:rsidRPr="006149FC">
          <w:rPr>
            <w:rStyle w:val="af3"/>
            <w:rFonts w:ascii="Symbol" w:hAnsi="Symbol"/>
            <w:noProof/>
          </w:rPr>
          <w:t></w:t>
        </w:r>
        <w:r>
          <w:rPr>
            <w:rFonts w:asciiTheme="minorHAnsi" w:eastAsiaTheme="minorEastAsia" w:hAnsiTheme="minorHAnsi" w:cstheme="minorBidi"/>
            <w:b w:val="0"/>
            <w:noProof/>
            <w:kern w:val="2"/>
            <w:sz w:val="21"/>
          </w:rPr>
          <w:tab/>
        </w:r>
        <w:r w:rsidRPr="006149FC">
          <w:rPr>
            <w:rStyle w:val="af3"/>
            <w:iCs/>
            <w:noProof/>
          </w:rPr>
          <w:t>Solution 1: Time-based CHO execution event. Such time information is contained in the CHO configuration representing the starting point of the source cell entering the NES. Accordingly, a UE executes the CHO once it is the time for the source cell to enter NES.</w:t>
        </w:r>
      </w:hyperlink>
    </w:p>
    <w:p w14:paraId="4428A98F" w14:textId="6E1212AC" w:rsidR="002B25D0" w:rsidRDefault="002B25D0">
      <w:pPr>
        <w:pStyle w:val="TOC1"/>
        <w:rPr>
          <w:rFonts w:asciiTheme="minorHAnsi" w:eastAsiaTheme="minorEastAsia" w:hAnsiTheme="minorHAnsi" w:cstheme="minorBidi"/>
          <w:b w:val="0"/>
          <w:noProof/>
          <w:kern w:val="2"/>
          <w:sz w:val="21"/>
        </w:rPr>
      </w:pPr>
      <w:hyperlink w:anchor="_Toc134779691" w:history="1">
        <w:r w:rsidRPr="006149FC">
          <w:rPr>
            <w:rStyle w:val="af3"/>
            <w:rFonts w:ascii="Symbol" w:hAnsi="Symbol"/>
            <w:noProof/>
          </w:rPr>
          <w:t></w:t>
        </w:r>
        <w:r>
          <w:rPr>
            <w:rFonts w:asciiTheme="minorHAnsi" w:eastAsiaTheme="minorEastAsia" w:hAnsiTheme="minorHAnsi" w:cstheme="minorBidi"/>
            <w:b w:val="0"/>
            <w:noProof/>
            <w:kern w:val="2"/>
            <w:sz w:val="21"/>
          </w:rPr>
          <w:tab/>
        </w:r>
        <w:r w:rsidRPr="006149FC">
          <w:rPr>
            <w:rStyle w:val="af3"/>
            <w:iCs/>
            <w:noProof/>
          </w:rPr>
          <w:t>Solution 2: Signalling-based CHO execution event. such signalling indicates the source cell will enter the NES and would be designed as common. Accordingly, a UE executes the CHO once it receives such signalling.</w:t>
        </w:r>
      </w:hyperlink>
    </w:p>
    <w:p w14:paraId="66FDB7CD" w14:textId="6A6909B3" w:rsidR="002B25D0" w:rsidRDefault="002B25D0">
      <w:pPr>
        <w:pStyle w:val="TOC1"/>
        <w:rPr>
          <w:rFonts w:asciiTheme="minorHAnsi" w:eastAsiaTheme="minorEastAsia" w:hAnsiTheme="minorHAnsi" w:cstheme="minorBidi"/>
          <w:b w:val="0"/>
          <w:noProof/>
          <w:kern w:val="2"/>
          <w:sz w:val="21"/>
        </w:rPr>
      </w:pPr>
      <w:hyperlink w:anchor="_Toc134779692" w:history="1">
        <w:r w:rsidRPr="006149FC">
          <w:rPr>
            <w:rStyle w:val="af3"/>
            <w:noProof/>
          </w:rPr>
          <w:t>Proposal 2</w:t>
        </w:r>
        <w:r>
          <w:rPr>
            <w:rFonts w:asciiTheme="minorHAnsi" w:eastAsiaTheme="minorEastAsia" w:hAnsiTheme="minorHAnsi" w:cstheme="minorBidi"/>
            <w:b w:val="0"/>
            <w:noProof/>
            <w:kern w:val="2"/>
            <w:sz w:val="21"/>
          </w:rPr>
          <w:tab/>
        </w:r>
        <w:r w:rsidRPr="006149FC">
          <w:rPr>
            <w:rStyle w:val="af3"/>
            <w:iCs/>
            <w:noProof/>
          </w:rPr>
          <w:t>The existing CHO execution event (e.g. A3/A4/A5) is reused for the enhanced CHO. In detail, the UE executes the CHO once the existing CHO execution event is fulfilled for any of the candidate target cells, no matter whether at that time the source will enter the NES or not.</w:t>
        </w:r>
      </w:hyperlink>
    </w:p>
    <w:p w14:paraId="2E81200C" w14:textId="30024C5C" w:rsidR="002B25D0" w:rsidRDefault="002B25D0">
      <w:pPr>
        <w:pStyle w:val="TOC1"/>
        <w:rPr>
          <w:rFonts w:asciiTheme="minorHAnsi" w:eastAsiaTheme="minorEastAsia" w:hAnsiTheme="minorHAnsi" w:cstheme="minorBidi"/>
          <w:b w:val="0"/>
          <w:noProof/>
          <w:kern w:val="2"/>
          <w:sz w:val="21"/>
        </w:rPr>
      </w:pPr>
      <w:hyperlink w:anchor="_Toc134779693" w:history="1">
        <w:r w:rsidRPr="006149FC">
          <w:rPr>
            <w:rStyle w:val="af3"/>
            <w:noProof/>
          </w:rPr>
          <w:t>Proposal 3</w:t>
        </w:r>
        <w:r>
          <w:rPr>
            <w:rFonts w:asciiTheme="minorHAnsi" w:eastAsiaTheme="minorEastAsia" w:hAnsiTheme="minorHAnsi" w:cstheme="minorBidi"/>
            <w:b w:val="0"/>
            <w:noProof/>
            <w:kern w:val="2"/>
            <w:sz w:val="21"/>
          </w:rPr>
          <w:tab/>
        </w:r>
        <w:r w:rsidRPr="006149FC">
          <w:rPr>
            <w:rStyle w:val="af3"/>
            <w:iCs/>
            <w:noProof/>
          </w:rPr>
          <w:t>If CHO execution is triggered due to the source cell NES and if the network also configures the existing CHO execution event (e.g. A3/A4/A5), the UE needs to select the target cell from candidates for which the existing CHO execution event is satisfied. If the existing CHO execution event is not fulfilled for any of the candidate target cells, the UE needs to choose the candidate cell with a better channel quality.</w:t>
        </w:r>
      </w:hyperlink>
    </w:p>
    <w:p w14:paraId="709E4DDE" w14:textId="5458A975"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3" w:name="_In-sequence_SDU_delivery"/>
      <w:bookmarkStart w:id="14" w:name="_Ref189809556"/>
      <w:bookmarkStart w:id="15" w:name="_Ref174151459"/>
      <w:bookmarkStart w:id="16" w:name="_Ref450865335"/>
      <w:bookmarkEnd w:id="13"/>
      <w:r>
        <w:rPr>
          <w:rFonts w:hint="eastAsia"/>
        </w:rPr>
        <w:t>Reference</w:t>
      </w:r>
      <w:bookmarkEnd w:id="14"/>
      <w:bookmarkEnd w:id="15"/>
      <w:bookmarkEnd w:id="16"/>
    </w:p>
    <w:p w14:paraId="505D250A" w14:textId="4EF30A34" w:rsidR="00706B96" w:rsidRDefault="003D1DDD">
      <w:r>
        <w:rPr>
          <w:lang w:val="en-US"/>
        </w:rPr>
        <w:t>[1]</w:t>
      </w:r>
      <w:r>
        <w:t xml:space="preserve"> </w:t>
      </w:r>
      <w:r w:rsidR="00157629" w:rsidRPr="00157629">
        <w:t>RP-223540</w:t>
      </w:r>
      <w:r w:rsidR="00706B96">
        <w:t xml:space="preserve"> </w:t>
      </w:r>
      <w:r w:rsidR="00157629" w:rsidRPr="00157629">
        <w:t>New WID: Network energy savings for NR</w:t>
      </w:r>
    </w:p>
    <w:p w14:paraId="30E31711" w14:textId="6E0A9C23" w:rsidR="004A713E" w:rsidRPr="004A713E" w:rsidRDefault="004A713E">
      <w:r>
        <w:rPr>
          <w:lang w:val="en-US"/>
        </w:rPr>
        <w:t>[2]</w:t>
      </w:r>
      <w:r>
        <w:t xml:space="preserve"> TR 38.864 </w:t>
      </w:r>
      <w:r w:rsidRPr="00355EAC">
        <w:t>Study on network energy savings for NR</w:t>
      </w:r>
    </w:p>
    <w:sectPr w:rsidR="004A713E" w:rsidRPr="004A713E">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4474D" w14:textId="77777777" w:rsidR="00541936" w:rsidRDefault="00541936">
      <w:pPr>
        <w:spacing w:after="0"/>
      </w:pPr>
      <w:r>
        <w:separator/>
      </w:r>
    </w:p>
  </w:endnote>
  <w:endnote w:type="continuationSeparator" w:id="0">
    <w:p w14:paraId="1AF7C8E8" w14:textId="77777777" w:rsidR="00541936" w:rsidRDefault="005419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2473F6B5" w:rsidR="0074358F" w:rsidRDefault="0074358F">
    <w:pPr>
      <w:pStyle w:val="af8"/>
      <w:tabs>
        <w:tab w:val="center" w:pos="4820"/>
        <w:tab w:val="right" w:pos="9639"/>
      </w:tabs>
      <w:jc w:val="left"/>
    </w:pPr>
    <w:r>
      <w:tab/>
    </w:r>
    <w:r>
      <w:fldChar w:fldCharType="begin"/>
    </w:r>
    <w:r>
      <w:rPr>
        <w:rStyle w:val="af4"/>
      </w:rPr>
      <w:instrText xml:space="preserve"> PAGE </w:instrText>
    </w:r>
    <w:r>
      <w:fldChar w:fldCharType="separate"/>
    </w:r>
    <w:r w:rsidR="001B06F9">
      <w:rPr>
        <w:rStyle w:val="af4"/>
        <w:noProof/>
      </w:rPr>
      <w:t>2</w:t>
    </w:r>
    <w:r>
      <w:fldChar w:fldCharType="end"/>
    </w:r>
    <w:r>
      <w:rPr>
        <w:rStyle w:val="af4"/>
      </w:rPr>
      <w:t>/</w:t>
    </w:r>
    <w:r>
      <w:fldChar w:fldCharType="begin"/>
    </w:r>
    <w:r>
      <w:rPr>
        <w:rStyle w:val="af4"/>
      </w:rPr>
      <w:instrText xml:space="preserve"> NUMPAGES </w:instrText>
    </w:r>
    <w:r>
      <w:fldChar w:fldCharType="separate"/>
    </w:r>
    <w:r w:rsidR="001B06F9">
      <w:rPr>
        <w:rStyle w:val="af4"/>
        <w:noProof/>
      </w:rPr>
      <w:t>3</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2B11E" w14:textId="77777777" w:rsidR="00541936" w:rsidRDefault="00541936">
      <w:pPr>
        <w:spacing w:after="0"/>
      </w:pPr>
      <w:r>
        <w:separator/>
      </w:r>
    </w:p>
  </w:footnote>
  <w:footnote w:type="continuationSeparator" w:id="0">
    <w:p w14:paraId="7157FC80" w14:textId="77777777" w:rsidR="00541936" w:rsidRDefault="005419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宋体"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 w15:restartNumberingAfterBreak="0">
    <w:nsid w:val="01084862"/>
    <w:multiLevelType w:val="hybridMultilevel"/>
    <w:tmpl w:val="37588B3C"/>
    <w:lvl w:ilvl="0" w:tplc="D53858F2">
      <w:start w:val="1"/>
      <w:numFmt w:val="bullet"/>
      <w:lvlText w:val="-"/>
      <w:lvlJc w:val="left"/>
      <w:pPr>
        <w:ind w:left="720" w:hanging="360"/>
      </w:pPr>
      <w:rPr>
        <w:rFonts w:ascii="Arial" w:eastAsia="宋体"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8090001">
      <w:start w:val="1"/>
      <w:numFmt w:val="bullet"/>
      <w:lvlText w:val=""/>
      <w:lvlJc w:val="left"/>
      <w:pPr>
        <w:ind w:left="2040" w:hanging="420"/>
      </w:pPr>
      <w:rPr>
        <w:rFonts w:ascii="Symbol" w:hAnsi="Symbol"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3E464C"/>
    <w:multiLevelType w:val="hybridMultilevel"/>
    <w:tmpl w:val="3A7E4648"/>
    <w:lvl w:ilvl="0" w:tplc="48D458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C7008"/>
    <w:multiLevelType w:val="hybridMultilevel"/>
    <w:tmpl w:val="7700CCE0"/>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D74067"/>
    <w:multiLevelType w:val="hybridMultilevel"/>
    <w:tmpl w:val="9B6AC7C8"/>
    <w:lvl w:ilvl="0" w:tplc="918AEC30">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28E0E72"/>
    <w:multiLevelType w:val="hybridMultilevel"/>
    <w:tmpl w:val="CE12441C"/>
    <w:lvl w:ilvl="0" w:tplc="C3BEC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777336"/>
    <w:multiLevelType w:val="hybridMultilevel"/>
    <w:tmpl w:val="C158F36C"/>
    <w:lvl w:ilvl="0" w:tplc="096CC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402CD5"/>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1CFB73D3"/>
    <w:multiLevelType w:val="hybridMultilevel"/>
    <w:tmpl w:val="D4D0C974"/>
    <w:lvl w:ilvl="0" w:tplc="0868DB70">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D56A10"/>
    <w:multiLevelType w:val="hybridMultilevel"/>
    <w:tmpl w:val="BFCEB664"/>
    <w:lvl w:ilvl="0" w:tplc="2BF6FCD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D4431E"/>
    <w:multiLevelType w:val="hybridMultilevel"/>
    <w:tmpl w:val="D554A30C"/>
    <w:lvl w:ilvl="0" w:tplc="B7DE305E">
      <w:start w:val="3"/>
      <w:numFmt w:val="bullet"/>
      <w:lvlText w:val="-"/>
      <w:lvlJc w:val="left"/>
      <w:pPr>
        <w:ind w:left="1619" w:hanging="36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399D0C54"/>
    <w:multiLevelType w:val="hybridMultilevel"/>
    <w:tmpl w:val="382C783A"/>
    <w:lvl w:ilvl="0" w:tplc="0802A1B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8E3003"/>
    <w:multiLevelType w:val="hybridMultilevel"/>
    <w:tmpl w:val="E9BC8AB0"/>
    <w:lvl w:ilvl="0" w:tplc="B7DE3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811B35"/>
    <w:multiLevelType w:val="hybridMultilevel"/>
    <w:tmpl w:val="9C7A8FCC"/>
    <w:lvl w:ilvl="0" w:tplc="CEDA1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FC5DA8"/>
    <w:multiLevelType w:val="hybridMultilevel"/>
    <w:tmpl w:val="90ACC30A"/>
    <w:lvl w:ilvl="0" w:tplc="E50EC89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6D2E4CDE"/>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EB5DD1"/>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58A0D83"/>
    <w:multiLevelType w:val="hybridMultilevel"/>
    <w:tmpl w:val="EF62073C"/>
    <w:lvl w:ilvl="0" w:tplc="BEE294D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0B60DE2">
      <w:start w:val="5"/>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6"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18"/>
  </w:num>
  <w:num w:numId="3">
    <w:abstractNumId w:val="32"/>
  </w:num>
  <w:num w:numId="4">
    <w:abstractNumId w:val="9"/>
  </w:num>
  <w:num w:numId="5">
    <w:abstractNumId w:val="24"/>
  </w:num>
  <w:num w:numId="6">
    <w:abstractNumId w:val="12"/>
  </w:num>
  <w:num w:numId="7">
    <w:abstractNumId w:val="10"/>
  </w:num>
  <w:num w:numId="8">
    <w:abstractNumId w:val="23"/>
  </w:num>
  <w:num w:numId="9">
    <w:abstractNumId w:val="26"/>
  </w:num>
  <w:num w:numId="10">
    <w:abstractNumId w:val="22"/>
  </w:num>
  <w:num w:numId="11">
    <w:abstractNumId w:val="15"/>
  </w:num>
  <w:num w:numId="12">
    <w:abstractNumId w:val="5"/>
  </w:num>
  <w:num w:numId="13">
    <w:abstractNumId w:val="13"/>
  </w:num>
  <w:num w:numId="14">
    <w:abstractNumId w:val="28"/>
  </w:num>
  <w:num w:numId="15">
    <w:abstractNumId w:val="21"/>
  </w:num>
  <w:num w:numId="16">
    <w:abstractNumId w:val="35"/>
  </w:num>
  <w:num w:numId="17">
    <w:abstractNumId w:val="17"/>
  </w:num>
  <w:num w:numId="18">
    <w:abstractNumId w:val="14"/>
  </w:num>
  <w:num w:numId="19">
    <w:abstractNumId w:val="36"/>
  </w:num>
  <w:num w:numId="20">
    <w:abstractNumId w:val="8"/>
  </w:num>
  <w:num w:numId="21">
    <w:abstractNumId w:val="4"/>
  </w:num>
  <w:num w:numId="22">
    <w:abstractNumId w:val="31"/>
  </w:num>
  <w:num w:numId="23">
    <w:abstractNumId w:val="6"/>
  </w:num>
  <w:num w:numId="24">
    <w:abstractNumId w:val="7"/>
  </w:num>
  <w:num w:numId="25">
    <w:abstractNumId w:val="34"/>
  </w:num>
  <w:num w:numId="26">
    <w:abstractNumId w:val="33"/>
  </w:num>
  <w:num w:numId="27">
    <w:abstractNumId w:val="16"/>
  </w:num>
  <w:num w:numId="28">
    <w:abstractNumId w:val="0"/>
  </w:num>
  <w:num w:numId="29">
    <w:abstractNumId w:val="29"/>
  </w:num>
  <w:num w:numId="30">
    <w:abstractNumId w:val="3"/>
  </w:num>
  <w:num w:numId="31">
    <w:abstractNumId w:val="25"/>
  </w:num>
  <w:num w:numId="32">
    <w:abstractNumId w:val="27"/>
  </w:num>
  <w:num w:numId="33">
    <w:abstractNumId w:val="1"/>
  </w:num>
  <w:num w:numId="34">
    <w:abstractNumId w:val="2"/>
  </w:num>
  <w:num w:numId="35">
    <w:abstractNumId w:val="20"/>
  </w:num>
  <w:num w:numId="36">
    <w:abstractNumId w:val="11"/>
  </w:num>
  <w:num w:numId="37">
    <w:abstractNumId w:val="30"/>
  </w:num>
  <w:num w:numId="38">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9C3"/>
    <w:rsid w:val="00000A33"/>
    <w:rsid w:val="00000DFF"/>
    <w:rsid w:val="000012D1"/>
    <w:rsid w:val="000022AD"/>
    <w:rsid w:val="0000329D"/>
    <w:rsid w:val="00003DE7"/>
    <w:rsid w:val="00004BAE"/>
    <w:rsid w:val="00005317"/>
    <w:rsid w:val="00006910"/>
    <w:rsid w:val="00006C80"/>
    <w:rsid w:val="00007593"/>
    <w:rsid w:val="00007956"/>
    <w:rsid w:val="00012693"/>
    <w:rsid w:val="0001425A"/>
    <w:rsid w:val="000158EB"/>
    <w:rsid w:val="00017121"/>
    <w:rsid w:val="0001753A"/>
    <w:rsid w:val="00020218"/>
    <w:rsid w:val="00020993"/>
    <w:rsid w:val="00021709"/>
    <w:rsid w:val="000232A5"/>
    <w:rsid w:val="00023758"/>
    <w:rsid w:val="00023B5E"/>
    <w:rsid w:val="000254C6"/>
    <w:rsid w:val="00025CD8"/>
    <w:rsid w:val="000270CF"/>
    <w:rsid w:val="00027541"/>
    <w:rsid w:val="0003004B"/>
    <w:rsid w:val="0003007A"/>
    <w:rsid w:val="0003012E"/>
    <w:rsid w:val="00030A4B"/>
    <w:rsid w:val="0003111F"/>
    <w:rsid w:val="000316E6"/>
    <w:rsid w:val="00031920"/>
    <w:rsid w:val="000325EF"/>
    <w:rsid w:val="00032C5A"/>
    <w:rsid w:val="00032FF7"/>
    <w:rsid w:val="00033756"/>
    <w:rsid w:val="00033A83"/>
    <w:rsid w:val="0003461C"/>
    <w:rsid w:val="00034B3C"/>
    <w:rsid w:val="00035854"/>
    <w:rsid w:val="00036815"/>
    <w:rsid w:val="00036F26"/>
    <w:rsid w:val="00040B66"/>
    <w:rsid w:val="00041594"/>
    <w:rsid w:val="00041B32"/>
    <w:rsid w:val="00041FAA"/>
    <w:rsid w:val="000425B2"/>
    <w:rsid w:val="00043BFE"/>
    <w:rsid w:val="00043C1A"/>
    <w:rsid w:val="00044D3C"/>
    <w:rsid w:val="00046367"/>
    <w:rsid w:val="00046B11"/>
    <w:rsid w:val="00046C78"/>
    <w:rsid w:val="00046D4A"/>
    <w:rsid w:val="00047B35"/>
    <w:rsid w:val="00047C3F"/>
    <w:rsid w:val="00047FD5"/>
    <w:rsid w:val="00050648"/>
    <w:rsid w:val="00050B10"/>
    <w:rsid w:val="00051D4D"/>
    <w:rsid w:val="000529CE"/>
    <w:rsid w:val="0005383A"/>
    <w:rsid w:val="00053C00"/>
    <w:rsid w:val="00054A03"/>
    <w:rsid w:val="00056D30"/>
    <w:rsid w:val="00056F14"/>
    <w:rsid w:val="000571A8"/>
    <w:rsid w:val="000600F2"/>
    <w:rsid w:val="00060A9B"/>
    <w:rsid w:val="000610FE"/>
    <w:rsid w:val="00061EC4"/>
    <w:rsid w:val="00062FAD"/>
    <w:rsid w:val="0006395A"/>
    <w:rsid w:val="00063C9A"/>
    <w:rsid w:val="00065A08"/>
    <w:rsid w:val="0006692F"/>
    <w:rsid w:val="00066CC0"/>
    <w:rsid w:val="00066F60"/>
    <w:rsid w:val="00067F62"/>
    <w:rsid w:val="000704DA"/>
    <w:rsid w:val="00070978"/>
    <w:rsid w:val="000715FA"/>
    <w:rsid w:val="00071672"/>
    <w:rsid w:val="00074151"/>
    <w:rsid w:val="000747B3"/>
    <w:rsid w:val="00074F20"/>
    <w:rsid w:val="00075940"/>
    <w:rsid w:val="0008046E"/>
    <w:rsid w:val="00082A7B"/>
    <w:rsid w:val="00082D2E"/>
    <w:rsid w:val="00082FF1"/>
    <w:rsid w:val="000830B0"/>
    <w:rsid w:val="000831DF"/>
    <w:rsid w:val="000838F6"/>
    <w:rsid w:val="00084C63"/>
    <w:rsid w:val="00084F57"/>
    <w:rsid w:val="00085702"/>
    <w:rsid w:val="00085C33"/>
    <w:rsid w:val="00086262"/>
    <w:rsid w:val="00086EAD"/>
    <w:rsid w:val="00087A0C"/>
    <w:rsid w:val="00087ECF"/>
    <w:rsid w:val="0009073B"/>
    <w:rsid w:val="00091F2C"/>
    <w:rsid w:val="00091F89"/>
    <w:rsid w:val="00092538"/>
    <w:rsid w:val="00092550"/>
    <w:rsid w:val="0009294E"/>
    <w:rsid w:val="000938D7"/>
    <w:rsid w:val="000941CC"/>
    <w:rsid w:val="0009452C"/>
    <w:rsid w:val="00094B69"/>
    <w:rsid w:val="00094F32"/>
    <w:rsid w:val="0009527A"/>
    <w:rsid w:val="0009728B"/>
    <w:rsid w:val="000973B0"/>
    <w:rsid w:val="000A2813"/>
    <w:rsid w:val="000A3D45"/>
    <w:rsid w:val="000A58FD"/>
    <w:rsid w:val="000B01F4"/>
    <w:rsid w:val="000B053C"/>
    <w:rsid w:val="000B3D60"/>
    <w:rsid w:val="000B4328"/>
    <w:rsid w:val="000B4C16"/>
    <w:rsid w:val="000B53E8"/>
    <w:rsid w:val="000B5879"/>
    <w:rsid w:val="000B603B"/>
    <w:rsid w:val="000B6390"/>
    <w:rsid w:val="000B6474"/>
    <w:rsid w:val="000B74AE"/>
    <w:rsid w:val="000B7DE2"/>
    <w:rsid w:val="000C0482"/>
    <w:rsid w:val="000C050A"/>
    <w:rsid w:val="000C1013"/>
    <w:rsid w:val="000C1B76"/>
    <w:rsid w:val="000C1F04"/>
    <w:rsid w:val="000C2419"/>
    <w:rsid w:val="000C3020"/>
    <w:rsid w:val="000C4220"/>
    <w:rsid w:val="000C5002"/>
    <w:rsid w:val="000C5742"/>
    <w:rsid w:val="000C6DC1"/>
    <w:rsid w:val="000C713C"/>
    <w:rsid w:val="000C7608"/>
    <w:rsid w:val="000C7E0C"/>
    <w:rsid w:val="000D0FB6"/>
    <w:rsid w:val="000D1147"/>
    <w:rsid w:val="000D114A"/>
    <w:rsid w:val="000D16A7"/>
    <w:rsid w:val="000D3245"/>
    <w:rsid w:val="000D32E2"/>
    <w:rsid w:val="000D40C7"/>
    <w:rsid w:val="000D443A"/>
    <w:rsid w:val="000D4F57"/>
    <w:rsid w:val="000D542D"/>
    <w:rsid w:val="000D76BD"/>
    <w:rsid w:val="000D7B51"/>
    <w:rsid w:val="000D7CEE"/>
    <w:rsid w:val="000E0E4F"/>
    <w:rsid w:val="000E1F69"/>
    <w:rsid w:val="000E2DA8"/>
    <w:rsid w:val="000E3176"/>
    <w:rsid w:val="000E328C"/>
    <w:rsid w:val="000E3E4E"/>
    <w:rsid w:val="000E46D7"/>
    <w:rsid w:val="000E493A"/>
    <w:rsid w:val="000E6441"/>
    <w:rsid w:val="000E68DA"/>
    <w:rsid w:val="000E745E"/>
    <w:rsid w:val="000F0505"/>
    <w:rsid w:val="000F069A"/>
    <w:rsid w:val="000F0EF0"/>
    <w:rsid w:val="000F1BEB"/>
    <w:rsid w:val="000F2B30"/>
    <w:rsid w:val="000F3A3F"/>
    <w:rsid w:val="000F714F"/>
    <w:rsid w:val="000F71A6"/>
    <w:rsid w:val="000F71DE"/>
    <w:rsid w:val="00100988"/>
    <w:rsid w:val="00100C70"/>
    <w:rsid w:val="00100D0C"/>
    <w:rsid w:val="00100D8F"/>
    <w:rsid w:val="0010159D"/>
    <w:rsid w:val="00101B95"/>
    <w:rsid w:val="00103CD6"/>
    <w:rsid w:val="00105384"/>
    <w:rsid w:val="00105541"/>
    <w:rsid w:val="001058B3"/>
    <w:rsid w:val="001061D0"/>
    <w:rsid w:val="00107617"/>
    <w:rsid w:val="00107630"/>
    <w:rsid w:val="001077B5"/>
    <w:rsid w:val="00107840"/>
    <w:rsid w:val="00107D50"/>
    <w:rsid w:val="001120E2"/>
    <w:rsid w:val="00112703"/>
    <w:rsid w:val="00117E5D"/>
    <w:rsid w:val="00120046"/>
    <w:rsid w:val="00120AA2"/>
    <w:rsid w:val="001212EA"/>
    <w:rsid w:val="00121394"/>
    <w:rsid w:val="0012151A"/>
    <w:rsid w:val="00122494"/>
    <w:rsid w:val="00122909"/>
    <w:rsid w:val="00123531"/>
    <w:rsid w:val="00123580"/>
    <w:rsid w:val="00123C03"/>
    <w:rsid w:val="001243EA"/>
    <w:rsid w:val="00124C35"/>
    <w:rsid w:val="0012580C"/>
    <w:rsid w:val="00125F99"/>
    <w:rsid w:val="00126782"/>
    <w:rsid w:val="0012708D"/>
    <w:rsid w:val="00127EB3"/>
    <w:rsid w:val="001303B4"/>
    <w:rsid w:val="00130DAA"/>
    <w:rsid w:val="00132FCA"/>
    <w:rsid w:val="0013367D"/>
    <w:rsid w:val="001355A8"/>
    <w:rsid w:val="00136D1F"/>
    <w:rsid w:val="00137C2F"/>
    <w:rsid w:val="00137D7E"/>
    <w:rsid w:val="00137DFA"/>
    <w:rsid w:val="001400E4"/>
    <w:rsid w:val="0014060A"/>
    <w:rsid w:val="00141472"/>
    <w:rsid w:val="0014161D"/>
    <w:rsid w:val="00141B78"/>
    <w:rsid w:val="00143DA8"/>
    <w:rsid w:val="00143E7C"/>
    <w:rsid w:val="001451E2"/>
    <w:rsid w:val="00145F7C"/>
    <w:rsid w:val="00146512"/>
    <w:rsid w:val="00146E5B"/>
    <w:rsid w:val="00146FD2"/>
    <w:rsid w:val="001501A7"/>
    <w:rsid w:val="00150B65"/>
    <w:rsid w:val="00151FBE"/>
    <w:rsid w:val="0015506F"/>
    <w:rsid w:val="00155F21"/>
    <w:rsid w:val="00156531"/>
    <w:rsid w:val="0015743A"/>
    <w:rsid w:val="00157629"/>
    <w:rsid w:val="001601EF"/>
    <w:rsid w:val="00160906"/>
    <w:rsid w:val="0016247E"/>
    <w:rsid w:val="0016292E"/>
    <w:rsid w:val="00164072"/>
    <w:rsid w:val="0016415A"/>
    <w:rsid w:val="00164E58"/>
    <w:rsid w:val="0016524B"/>
    <w:rsid w:val="00165414"/>
    <w:rsid w:val="0016575B"/>
    <w:rsid w:val="00167A63"/>
    <w:rsid w:val="001708DF"/>
    <w:rsid w:val="00171250"/>
    <w:rsid w:val="001712B2"/>
    <w:rsid w:val="00171F1B"/>
    <w:rsid w:val="00172669"/>
    <w:rsid w:val="00174649"/>
    <w:rsid w:val="0017466F"/>
    <w:rsid w:val="001767D0"/>
    <w:rsid w:val="00182387"/>
    <w:rsid w:val="0018256B"/>
    <w:rsid w:val="00183092"/>
    <w:rsid w:val="001842E1"/>
    <w:rsid w:val="001861F8"/>
    <w:rsid w:val="00190EB4"/>
    <w:rsid w:val="001922DF"/>
    <w:rsid w:val="00192388"/>
    <w:rsid w:val="00192CAA"/>
    <w:rsid w:val="00192E40"/>
    <w:rsid w:val="00192F9F"/>
    <w:rsid w:val="00193EEB"/>
    <w:rsid w:val="00194921"/>
    <w:rsid w:val="0019678E"/>
    <w:rsid w:val="001968AE"/>
    <w:rsid w:val="00197136"/>
    <w:rsid w:val="00197B76"/>
    <w:rsid w:val="001A0048"/>
    <w:rsid w:val="001A09E8"/>
    <w:rsid w:val="001A0BD9"/>
    <w:rsid w:val="001A0FA9"/>
    <w:rsid w:val="001A147D"/>
    <w:rsid w:val="001A1CDC"/>
    <w:rsid w:val="001A1D3F"/>
    <w:rsid w:val="001A28A9"/>
    <w:rsid w:val="001A2FFD"/>
    <w:rsid w:val="001A3CE6"/>
    <w:rsid w:val="001A4741"/>
    <w:rsid w:val="001A484C"/>
    <w:rsid w:val="001A48C8"/>
    <w:rsid w:val="001A4995"/>
    <w:rsid w:val="001A4BD2"/>
    <w:rsid w:val="001A4CB1"/>
    <w:rsid w:val="001A550A"/>
    <w:rsid w:val="001A5690"/>
    <w:rsid w:val="001A6002"/>
    <w:rsid w:val="001A6551"/>
    <w:rsid w:val="001A67B8"/>
    <w:rsid w:val="001A6C47"/>
    <w:rsid w:val="001A6ECE"/>
    <w:rsid w:val="001B00C3"/>
    <w:rsid w:val="001B06F9"/>
    <w:rsid w:val="001B10F1"/>
    <w:rsid w:val="001B12F5"/>
    <w:rsid w:val="001B28B2"/>
    <w:rsid w:val="001B2A00"/>
    <w:rsid w:val="001B3226"/>
    <w:rsid w:val="001B3D23"/>
    <w:rsid w:val="001B47D7"/>
    <w:rsid w:val="001B4811"/>
    <w:rsid w:val="001B490B"/>
    <w:rsid w:val="001B64DA"/>
    <w:rsid w:val="001B69AB"/>
    <w:rsid w:val="001B6F24"/>
    <w:rsid w:val="001C1570"/>
    <w:rsid w:val="001C1A20"/>
    <w:rsid w:val="001C1B9F"/>
    <w:rsid w:val="001C3B0F"/>
    <w:rsid w:val="001C41A4"/>
    <w:rsid w:val="001C47A1"/>
    <w:rsid w:val="001C48A7"/>
    <w:rsid w:val="001C5102"/>
    <w:rsid w:val="001C59F2"/>
    <w:rsid w:val="001C5D9A"/>
    <w:rsid w:val="001C5DD8"/>
    <w:rsid w:val="001C73DD"/>
    <w:rsid w:val="001C7526"/>
    <w:rsid w:val="001C7606"/>
    <w:rsid w:val="001C7BE1"/>
    <w:rsid w:val="001C7D41"/>
    <w:rsid w:val="001D0895"/>
    <w:rsid w:val="001D0C95"/>
    <w:rsid w:val="001D0E02"/>
    <w:rsid w:val="001D1195"/>
    <w:rsid w:val="001D1372"/>
    <w:rsid w:val="001D138C"/>
    <w:rsid w:val="001D2B0E"/>
    <w:rsid w:val="001D382B"/>
    <w:rsid w:val="001D38DB"/>
    <w:rsid w:val="001D46BD"/>
    <w:rsid w:val="001D4D2C"/>
    <w:rsid w:val="001D51DF"/>
    <w:rsid w:val="001D5A72"/>
    <w:rsid w:val="001D5E31"/>
    <w:rsid w:val="001D6FE1"/>
    <w:rsid w:val="001D71E4"/>
    <w:rsid w:val="001D72B6"/>
    <w:rsid w:val="001D756D"/>
    <w:rsid w:val="001E0D93"/>
    <w:rsid w:val="001E0EC3"/>
    <w:rsid w:val="001E22E9"/>
    <w:rsid w:val="001E2549"/>
    <w:rsid w:val="001E26B4"/>
    <w:rsid w:val="001E2917"/>
    <w:rsid w:val="001E407C"/>
    <w:rsid w:val="001E4199"/>
    <w:rsid w:val="001E6DAB"/>
    <w:rsid w:val="001F0585"/>
    <w:rsid w:val="001F11C4"/>
    <w:rsid w:val="001F1330"/>
    <w:rsid w:val="001F49FD"/>
    <w:rsid w:val="001F5C3D"/>
    <w:rsid w:val="001F62FB"/>
    <w:rsid w:val="001F6F53"/>
    <w:rsid w:val="001F7848"/>
    <w:rsid w:val="0020102A"/>
    <w:rsid w:val="0020175A"/>
    <w:rsid w:val="00201A95"/>
    <w:rsid w:val="00201CAF"/>
    <w:rsid w:val="00201D0B"/>
    <w:rsid w:val="00201D2C"/>
    <w:rsid w:val="00203F66"/>
    <w:rsid w:val="002053E8"/>
    <w:rsid w:val="0020581D"/>
    <w:rsid w:val="002076CA"/>
    <w:rsid w:val="0021056D"/>
    <w:rsid w:val="00212650"/>
    <w:rsid w:val="00212FB1"/>
    <w:rsid w:val="0021308D"/>
    <w:rsid w:val="0021334D"/>
    <w:rsid w:val="002136D2"/>
    <w:rsid w:val="0021379E"/>
    <w:rsid w:val="0021419D"/>
    <w:rsid w:val="0021579C"/>
    <w:rsid w:val="00215EA4"/>
    <w:rsid w:val="00216B49"/>
    <w:rsid w:val="00216E91"/>
    <w:rsid w:val="0022259F"/>
    <w:rsid w:val="002226D1"/>
    <w:rsid w:val="00222F7B"/>
    <w:rsid w:val="0022311E"/>
    <w:rsid w:val="0022392F"/>
    <w:rsid w:val="00223C87"/>
    <w:rsid w:val="00223DEF"/>
    <w:rsid w:val="002246E7"/>
    <w:rsid w:val="00224D61"/>
    <w:rsid w:val="00225206"/>
    <w:rsid w:val="00225629"/>
    <w:rsid w:val="0022657D"/>
    <w:rsid w:val="00226DEC"/>
    <w:rsid w:val="00227E68"/>
    <w:rsid w:val="002300E4"/>
    <w:rsid w:val="00230F4B"/>
    <w:rsid w:val="00231548"/>
    <w:rsid w:val="0023199D"/>
    <w:rsid w:val="00231ED6"/>
    <w:rsid w:val="00232363"/>
    <w:rsid w:val="00234CBB"/>
    <w:rsid w:val="0023696D"/>
    <w:rsid w:val="002416B5"/>
    <w:rsid w:val="002416E2"/>
    <w:rsid w:val="002425D2"/>
    <w:rsid w:val="00242D9B"/>
    <w:rsid w:val="00242F30"/>
    <w:rsid w:val="00242FAA"/>
    <w:rsid w:val="00243D0D"/>
    <w:rsid w:val="00243E5B"/>
    <w:rsid w:val="00243F69"/>
    <w:rsid w:val="00244C60"/>
    <w:rsid w:val="00244E56"/>
    <w:rsid w:val="00245BC6"/>
    <w:rsid w:val="002462AE"/>
    <w:rsid w:val="002465AA"/>
    <w:rsid w:val="002507C0"/>
    <w:rsid w:val="00250CF9"/>
    <w:rsid w:val="00251433"/>
    <w:rsid w:val="00251E8C"/>
    <w:rsid w:val="00252047"/>
    <w:rsid w:val="002538BE"/>
    <w:rsid w:val="00253E27"/>
    <w:rsid w:val="00254324"/>
    <w:rsid w:val="002555C4"/>
    <w:rsid w:val="00255D5F"/>
    <w:rsid w:val="00257DD1"/>
    <w:rsid w:val="00260107"/>
    <w:rsid w:val="002608FB"/>
    <w:rsid w:val="002617D6"/>
    <w:rsid w:val="00262BD7"/>
    <w:rsid w:val="00264765"/>
    <w:rsid w:val="00264AEA"/>
    <w:rsid w:val="00267064"/>
    <w:rsid w:val="0026725A"/>
    <w:rsid w:val="00267782"/>
    <w:rsid w:val="00267A50"/>
    <w:rsid w:val="002704AC"/>
    <w:rsid w:val="002706B9"/>
    <w:rsid w:val="00270911"/>
    <w:rsid w:val="00271523"/>
    <w:rsid w:val="002716C5"/>
    <w:rsid w:val="00274595"/>
    <w:rsid w:val="00276E9C"/>
    <w:rsid w:val="00276FEA"/>
    <w:rsid w:val="002771EC"/>
    <w:rsid w:val="00277723"/>
    <w:rsid w:val="00280569"/>
    <w:rsid w:val="002808E2"/>
    <w:rsid w:val="00280ABD"/>
    <w:rsid w:val="0028133B"/>
    <w:rsid w:val="00281CCF"/>
    <w:rsid w:val="00282F7A"/>
    <w:rsid w:val="00283656"/>
    <w:rsid w:val="00283C1B"/>
    <w:rsid w:val="00284CC2"/>
    <w:rsid w:val="002856BC"/>
    <w:rsid w:val="00285DDB"/>
    <w:rsid w:val="00287A0F"/>
    <w:rsid w:val="0029004C"/>
    <w:rsid w:val="002913DC"/>
    <w:rsid w:val="002918D0"/>
    <w:rsid w:val="00291F62"/>
    <w:rsid w:val="0029341F"/>
    <w:rsid w:val="002939BB"/>
    <w:rsid w:val="00293C44"/>
    <w:rsid w:val="00294DC4"/>
    <w:rsid w:val="002957FA"/>
    <w:rsid w:val="00296CDE"/>
    <w:rsid w:val="00297102"/>
    <w:rsid w:val="0029794B"/>
    <w:rsid w:val="002A0187"/>
    <w:rsid w:val="002A0380"/>
    <w:rsid w:val="002A3933"/>
    <w:rsid w:val="002A3AF4"/>
    <w:rsid w:val="002A4F27"/>
    <w:rsid w:val="002A554E"/>
    <w:rsid w:val="002A5E02"/>
    <w:rsid w:val="002A5F0B"/>
    <w:rsid w:val="002A6805"/>
    <w:rsid w:val="002A6D3B"/>
    <w:rsid w:val="002B011D"/>
    <w:rsid w:val="002B16A9"/>
    <w:rsid w:val="002B25D0"/>
    <w:rsid w:val="002B3583"/>
    <w:rsid w:val="002B38BE"/>
    <w:rsid w:val="002B3E0C"/>
    <w:rsid w:val="002B543F"/>
    <w:rsid w:val="002B5B34"/>
    <w:rsid w:val="002B6147"/>
    <w:rsid w:val="002B6E5C"/>
    <w:rsid w:val="002B71E6"/>
    <w:rsid w:val="002B74A7"/>
    <w:rsid w:val="002B7D7F"/>
    <w:rsid w:val="002C05F5"/>
    <w:rsid w:val="002C0667"/>
    <w:rsid w:val="002C17FA"/>
    <w:rsid w:val="002C3FAF"/>
    <w:rsid w:val="002C40DF"/>
    <w:rsid w:val="002C41CB"/>
    <w:rsid w:val="002C496D"/>
    <w:rsid w:val="002C4B91"/>
    <w:rsid w:val="002C6472"/>
    <w:rsid w:val="002C67FB"/>
    <w:rsid w:val="002C682B"/>
    <w:rsid w:val="002C7317"/>
    <w:rsid w:val="002D0B90"/>
    <w:rsid w:val="002D1BCD"/>
    <w:rsid w:val="002D1E9C"/>
    <w:rsid w:val="002D2740"/>
    <w:rsid w:val="002D3ABC"/>
    <w:rsid w:val="002D51F1"/>
    <w:rsid w:val="002D6164"/>
    <w:rsid w:val="002D75C1"/>
    <w:rsid w:val="002D766E"/>
    <w:rsid w:val="002E4B00"/>
    <w:rsid w:val="002E5A60"/>
    <w:rsid w:val="002E618D"/>
    <w:rsid w:val="002E6820"/>
    <w:rsid w:val="002E7914"/>
    <w:rsid w:val="002E7AAD"/>
    <w:rsid w:val="002F03A3"/>
    <w:rsid w:val="002F04FB"/>
    <w:rsid w:val="002F3053"/>
    <w:rsid w:val="002F342F"/>
    <w:rsid w:val="002F4655"/>
    <w:rsid w:val="002F4C73"/>
    <w:rsid w:val="002F6B1B"/>
    <w:rsid w:val="002F7076"/>
    <w:rsid w:val="00300628"/>
    <w:rsid w:val="00302FDB"/>
    <w:rsid w:val="003031E4"/>
    <w:rsid w:val="00304E8A"/>
    <w:rsid w:val="003054A3"/>
    <w:rsid w:val="00305975"/>
    <w:rsid w:val="00306EDF"/>
    <w:rsid w:val="00306F97"/>
    <w:rsid w:val="00307318"/>
    <w:rsid w:val="00310E40"/>
    <w:rsid w:val="00311357"/>
    <w:rsid w:val="00312B05"/>
    <w:rsid w:val="003134B3"/>
    <w:rsid w:val="00313585"/>
    <w:rsid w:val="00313E70"/>
    <w:rsid w:val="003142E4"/>
    <w:rsid w:val="00315CAB"/>
    <w:rsid w:val="003177C7"/>
    <w:rsid w:val="00320928"/>
    <w:rsid w:val="00321A1F"/>
    <w:rsid w:val="00321C68"/>
    <w:rsid w:val="0032229E"/>
    <w:rsid w:val="00322E2F"/>
    <w:rsid w:val="0032309A"/>
    <w:rsid w:val="003236AE"/>
    <w:rsid w:val="0032532E"/>
    <w:rsid w:val="00325BFC"/>
    <w:rsid w:val="003262DB"/>
    <w:rsid w:val="003264A9"/>
    <w:rsid w:val="0032660D"/>
    <w:rsid w:val="003274D0"/>
    <w:rsid w:val="0033162F"/>
    <w:rsid w:val="00331832"/>
    <w:rsid w:val="00332582"/>
    <w:rsid w:val="003327BC"/>
    <w:rsid w:val="00332C46"/>
    <w:rsid w:val="003334B2"/>
    <w:rsid w:val="00335737"/>
    <w:rsid w:val="00335F20"/>
    <w:rsid w:val="00335FA3"/>
    <w:rsid w:val="0033601D"/>
    <w:rsid w:val="00336B75"/>
    <w:rsid w:val="00336EB4"/>
    <w:rsid w:val="00337E92"/>
    <w:rsid w:val="0034068E"/>
    <w:rsid w:val="00340902"/>
    <w:rsid w:val="00340D1E"/>
    <w:rsid w:val="003418AF"/>
    <w:rsid w:val="00342450"/>
    <w:rsid w:val="00343040"/>
    <w:rsid w:val="003436B5"/>
    <w:rsid w:val="00344216"/>
    <w:rsid w:val="003444A5"/>
    <w:rsid w:val="00345E62"/>
    <w:rsid w:val="00345EED"/>
    <w:rsid w:val="0034603B"/>
    <w:rsid w:val="003470F8"/>
    <w:rsid w:val="00347DC0"/>
    <w:rsid w:val="0035108B"/>
    <w:rsid w:val="00351DFC"/>
    <w:rsid w:val="00351E7A"/>
    <w:rsid w:val="003525BE"/>
    <w:rsid w:val="00352651"/>
    <w:rsid w:val="0035273F"/>
    <w:rsid w:val="00352CA1"/>
    <w:rsid w:val="00353295"/>
    <w:rsid w:val="00354516"/>
    <w:rsid w:val="00355154"/>
    <w:rsid w:val="00355431"/>
    <w:rsid w:val="00355845"/>
    <w:rsid w:val="00355A92"/>
    <w:rsid w:val="00356629"/>
    <w:rsid w:val="0036011C"/>
    <w:rsid w:val="0036066A"/>
    <w:rsid w:val="00360B57"/>
    <w:rsid w:val="00360BFC"/>
    <w:rsid w:val="0036114A"/>
    <w:rsid w:val="0036149D"/>
    <w:rsid w:val="003618A3"/>
    <w:rsid w:val="00362F5A"/>
    <w:rsid w:val="0036329E"/>
    <w:rsid w:val="00363355"/>
    <w:rsid w:val="003639A2"/>
    <w:rsid w:val="0036427C"/>
    <w:rsid w:val="0036548A"/>
    <w:rsid w:val="003655BF"/>
    <w:rsid w:val="00365CAB"/>
    <w:rsid w:val="00367918"/>
    <w:rsid w:val="0037268E"/>
    <w:rsid w:val="003755D4"/>
    <w:rsid w:val="00375826"/>
    <w:rsid w:val="00376B2D"/>
    <w:rsid w:val="00377620"/>
    <w:rsid w:val="00377EFF"/>
    <w:rsid w:val="00380C42"/>
    <w:rsid w:val="00381363"/>
    <w:rsid w:val="0038293C"/>
    <w:rsid w:val="00382E6D"/>
    <w:rsid w:val="00383326"/>
    <w:rsid w:val="0038567D"/>
    <w:rsid w:val="003856F6"/>
    <w:rsid w:val="00386992"/>
    <w:rsid w:val="003870CD"/>
    <w:rsid w:val="00390856"/>
    <w:rsid w:val="00390B94"/>
    <w:rsid w:val="00390C70"/>
    <w:rsid w:val="00390C87"/>
    <w:rsid w:val="00390DC7"/>
    <w:rsid w:val="00391111"/>
    <w:rsid w:val="003912D7"/>
    <w:rsid w:val="00391515"/>
    <w:rsid w:val="003916CE"/>
    <w:rsid w:val="00392BB3"/>
    <w:rsid w:val="00393141"/>
    <w:rsid w:val="00393582"/>
    <w:rsid w:val="00393CDE"/>
    <w:rsid w:val="003947CA"/>
    <w:rsid w:val="0039504D"/>
    <w:rsid w:val="00395C4A"/>
    <w:rsid w:val="003A00B1"/>
    <w:rsid w:val="003A04B8"/>
    <w:rsid w:val="003A1093"/>
    <w:rsid w:val="003A1416"/>
    <w:rsid w:val="003A2439"/>
    <w:rsid w:val="003A389D"/>
    <w:rsid w:val="003A4565"/>
    <w:rsid w:val="003A53EA"/>
    <w:rsid w:val="003A67D7"/>
    <w:rsid w:val="003A6B04"/>
    <w:rsid w:val="003A784E"/>
    <w:rsid w:val="003B07AA"/>
    <w:rsid w:val="003B0C0F"/>
    <w:rsid w:val="003B106E"/>
    <w:rsid w:val="003B1781"/>
    <w:rsid w:val="003B407D"/>
    <w:rsid w:val="003B5A61"/>
    <w:rsid w:val="003B61CA"/>
    <w:rsid w:val="003B69F8"/>
    <w:rsid w:val="003B6A6E"/>
    <w:rsid w:val="003B74DD"/>
    <w:rsid w:val="003C066D"/>
    <w:rsid w:val="003C0DB1"/>
    <w:rsid w:val="003C1FA6"/>
    <w:rsid w:val="003C2081"/>
    <w:rsid w:val="003C23ED"/>
    <w:rsid w:val="003C4152"/>
    <w:rsid w:val="003C43B0"/>
    <w:rsid w:val="003C63D1"/>
    <w:rsid w:val="003C6AD2"/>
    <w:rsid w:val="003C7201"/>
    <w:rsid w:val="003C7E34"/>
    <w:rsid w:val="003D01DF"/>
    <w:rsid w:val="003D1250"/>
    <w:rsid w:val="003D164A"/>
    <w:rsid w:val="003D1DDD"/>
    <w:rsid w:val="003D2725"/>
    <w:rsid w:val="003D290B"/>
    <w:rsid w:val="003D2BC4"/>
    <w:rsid w:val="003D2DBA"/>
    <w:rsid w:val="003D2EE1"/>
    <w:rsid w:val="003D349F"/>
    <w:rsid w:val="003D36E8"/>
    <w:rsid w:val="003D4313"/>
    <w:rsid w:val="003D5D1E"/>
    <w:rsid w:val="003D62AF"/>
    <w:rsid w:val="003D71E1"/>
    <w:rsid w:val="003D7F95"/>
    <w:rsid w:val="003E0497"/>
    <w:rsid w:val="003E0BFA"/>
    <w:rsid w:val="003E1CA2"/>
    <w:rsid w:val="003E1F1A"/>
    <w:rsid w:val="003E290C"/>
    <w:rsid w:val="003E3AFA"/>
    <w:rsid w:val="003E43F4"/>
    <w:rsid w:val="003E6EB4"/>
    <w:rsid w:val="003E741E"/>
    <w:rsid w:val="003E76ED"/>
    <w:rsid w:val="003E77D6"/>
    <w:rsid w:val="003F236C"/>
    <w:rsid w:val="003F2A47"/>
    <w:rsid w:val="003F2E18"/>
    <w:rsid w:val="003F3967"/>
    <w:rsid w:val="003F3E86"/>
    <w:rsid w:val="003F4B6D"/>
    <w:rsid w:val="003F5172"/>
    <w:rsid w:val="003F5C65"/>
    <w:rsid w:val="003F725D"/>
    <w:rsid w:val="0040024F"/>
    <w:rsid w:val="00400638"/>
    <w:rsid w:val="004014A7"/>
    <w:rsid w:val="00401C2D"/>
    <w:rsid w:val="00402601"/>
    <w:rsid w:val="0040387E"/>
    <w:rsid w:val="00404249"/>
    <w:rsid w:val="00405780"/>
    <w:rsid w:val="0040627E"/>
    <w:rsid w:val="004069B1"/>
    <w:rsid w:val="004078A9"/>
    <w:rsid w:val="004102D8"/>
    <w:rsid w:val="004116D4"/>
    <w:rsid w:val="00411B2A"/>
    <w:rsid w:val="00411FE4"/>
    <w:rsid w:val="0041225C"/>
    <w:rsid w:val="004122D0"/>
    <w:rsid w:val="0041279E"/>
    <w:rsid w:val="004136FD"/>
    <w:rsid w:val="00414A15"/>
    <w:rsid w:val="00414F8F"/>
    <w:rsid w:val="004150DD"/>
    <w:rsid w:val="0041541A"/>
    <w:rsid w:val="00417106"/>
    <w:rsid w:val="0041788E"/>
    <w:rsid w:val="00417E59"/>
    <w:rsid w:val="00420D65"/>
    <w:rsid w:val="0042112E"/>
    <w:rsid w:val="004217DB"/>
    <w:rsid w:val="0042489B"/>
    <w:rsid w:val="0042509D"/>
    <w:rsid w:val="0042546F"/>
    <w:rsid w:val="00425D11"/>
    <w:rsid w:val="00425EC6"/>
    <w:rsid w:val="00426427"/>
    <w:rsid w:val="004277AA"/>
    <w:rsid w:val="0042797D"/>
    <w:rsid w:val="0043040F"/>
    <w:rsid w:val="00430CF3"/>
    <w:rsid w:val="00430E4D"/>
    <w:rsid w:val="00431991"/>
    <w:rsid w:val="00432C56"/>
    <w:rsid w:val="00432F61"/>
    <w:rsid w:val="0043350F"/>
    <w:rsid w:val="0043359C"/>
    <w:rsid w:val="0043433F"/>
    <w:rsid w:val="00434466"/>
    <w:rsid w:val="004366B3"/>
    <w:rsid w:val="0043780B"/>
    <w:rsid w:val="004408C8"/>
    <w:rsid w:val="00440950"/>
    <w:rsid w:val="0044101F"/>
    <w:rsid w:val="0044102F"/>
    <w:rsid w:val="00442EB4"/>
    <w:rsid w:val="0044351C"/>
    <w:rsid w:val="00444E1A"/>
    <w:rsid w:val="00446710"/>
    <w:rsid w:val="00446B90"/>
    <w:rsid w:val="00447B68"/>
    <w:rsid w:val="0045040D"/>
    <w:rsid w:val="0045204B"/>
    <w:rsid w:val="0045260B"/>
    <w:rsid w:val="00453CFC"/>
    <w:rsid w:val="0045633B"/>
    <w:rsid w:val="0045688D"/>
    <w:rsid w:val="0046002E"/>
    <w:rsid w:val="004609FB"/>
    <w:rsid w:val="00460BF2"/>
    <w:rsid w:val="004613EE"/>
    <w:rsid w:val="00461CBF"/>
    <w:rsid w:val="00462056"/>
    <w:rsid w:val="00462F7C"/>
    <w:rsid w:val="004647B8"/>
    <w:rsid w:val="0046517B"/>
    <w:rsid w:val="00466280"/>
    <w:rsid w:val="00466293"/>
    <w:rsid w:val="00466BDB"/>
    <w:rsid w:val="004670AE"/>
    <w:rsid w:val="0046798C"/>
    <w:rsid w:val="004726D4"/>
    <w:rsid w:val="00472833"/>
    <w:rsid w:val="00472D44"/>
    <w:rsid w:val="00473EF8"/>
    <w:rsid w:val="004759B7"/>
    <w:rsid w:val="00475A83"/>
    <w:rsid w:val="00475AA8"/>
    <w:rsid w:val="004763E8"/>
    <w:rsid w:val="00476BB0"/>
    <w:rsid w:val="00476F75"/>
    <w:rsid w:val="00477C76"/>
    <w:rsid w:val="00480332"/>
    <w:rsid w:val="004804C7"/>
    <w:rsid w:val="00480E51"/>
    <w:rsid w:val="00481DAF"/>
    <w:rsid w:val="00482EB0"/>
    <w:rsid w:val="00483DE8"/>
    <w:rsid w:val="0048403C"/>
    <w:rsid w:val="00484242"/>
    <w:rsid w:val="004855C1"/>
    <w:rsid w:val="00485A8D"/>
    <w:rsid w:val="004870DC"/>
    <w:rsid w:val="00487FCE"/>
    <w:rsid w:val="00487FE3"/>
    <w:rsid w:val="004903E4"/>
    <w:rsid w:val="004915DA"/>
    <w:rsid w:val="004918E1"/>
    <w:rsid w:val="00491BB2"/>
    <w:rsid w:val="00491E20"/>
    <w:rsid w:val="00492D52"/>
    <w:rsid w:val="00492E64"/>
    <w:rsid w:val="0049370B"/>
    <w:rsid w:val="00494591"/>
    <w:rsid w:val="00494621"/>
    <w:rsid w:val="0049463A"/>
    <w:rsid w:val="00494F81"/>
    <w:rsid w:val="0049701B"/>
    <w:rsid w:val="004977BD"/>
    <w:rsid w:val="004A0AA6"/>
    <w:rsid w:val="004A14B8"/>
    <w:rsid w:val="004A1609"/>
    <w:rsid w:val="004A2746"/>
    <w:rsid w:val="004A2A3A"/>
    <w:rsid w:val="004A2BA1"/>
    <w:rsid w:val="004A3115"/>
    <w:rsid w:val="004A4571"/>
    <w:rsid w:val="004A50EA"/>
    <w:rsid w:val="004A51A0"/>
    <w:rsid w:val="004A61E9"/>
    <w:rsid w:val="004A6620"/>
    <w:rsid w:val="004A6B43"/>
    <w:rsid w:val="004A713E"/>
    <w:rsid w:val="004A7AAF"/>
    <w:rsid w:val="004A7CCF"/>
    <w:rsid w:val="004B126C"/>
    <w:rsid w:val="004B25B9"/>
    <w:rsid w:val="004B2880"/>
    <w:rsid w:val="004B2EEF"/>
    <w:rsid w:val="004B33AE"/>
    <w:rsid w:val="004B3464"/>
    <w:rsid w:val="004B37C4"/>
    <w:rsid w:val="004B4F9E"/>
    <w:rsid w:val="004B5268"/>
    <w:rsid w:val="004B6254"/>
    <w:rsid w:val="004B62A6"/>
    <w:rsid w:val="004B67D4"/>
    <w:rsid w:val="004B7085"/>
    <w:rsid w:val="004C21B2"/>
    <w:rsid w:val="004C28D1"/>
    <w:rsid w:val="004C2F0B"/>
    <w:rsid w:val="004C3647"/>
    <w:rsid w:val="004C4B19"/>
    <w:rsid w:val="004C4F87"/>
    <w:rsid w:val="004C5FF8"/>
    <w:rsid w:val="004C64AA"/>
    <w:rsid w:val="004C678F"/>
    <w:rsid w:val="004D0E62"/>
    <w:rsid w:val="004D1103"/>
    <w:rsid w:val="004D183C"/>
    <w:rsid w:val="004D1E1B"/>
    <w:rsid w:val="004D25E9"/>
    <w:rsid w:val="004D38E8"/>
    <w:rsid w:val="004D3A9D"/>
    <w:rsid w:val="004D40E0"/>
    <w:rsid w:val="004D40EF"/>
    <w:rsid w:val="004D5395"/>
    <w:rsid w:val="004D6227"/>
    <w:rsid w:val="004D673D"/>
    <w:rsid w:val="004D7E15"/>
    <w:rsid w:val="004E0953"/>
    <w:rsid w:val="004E1F6C"/>
    <w:rsid w:val="004E2CD8"/>
    <w:rsid w:val="004E3B06"/>
    <w:rsid w:val="004E3B2A"/>
    <w:rsid w:val="004E3CC6"/>
    <w:rsid w:val="004E5356"/>
    <w:rsid w:val="004E6CD1"/>
    <w:rsid w:val="004E6F65"/>
    <w:rsid w:val="004F0F81"/>
    <w:rsid w:val="004F196A"/>
    <w:rsid w:val="004F2C68"/>
    <w:rsid w:val="004F373B"/>
    <w:rsid w:val="004F45BE"/>
    <w:rsid w:val="004F5679"/>
    <w:rsid w:val="004F6635"/>
    <w:rsid w:val="004F67E1"/>
    <w:rsid w:val="004F6E28"/>
    <w:rsid w:val="004F76A2"/>
    <w:rsid w:val="0050082D"/>
    <w:rsid w:val="00500DDF"/>
    <w:rsid w:val="005019C4"/>
    <w:rsid w:val="00502DB5"/>
    <w:rsid w:val="005034CA"/>
    <w:rsid w:val="005035E9"/>
    <w:rsid w:val="00503CE8"/>
    <w:rsid w:val="00503F69"/>
    <w:rsid w:val="00504425"/>
    <w:rsid w:val="00504B99"/>
    <w:rsid w:val="0050678D"/>
    <w:rsid w:val="00506B7D"/>
    <w:rsid w:val="005070F1"/>
    <w:rsid w:val="0051112D"/>
    <w:rsid w:val="00511731"/>
    <w:rsid w:val="00511A32"/>
    <w:rsid w:val="00511EA9"/>
    <w:rsid w:val="00512A33"/>
    <w:rsid w:val="00514AC5"/>
    <w:rsid w:val="00514D53"/>
    <w:rsid w:val="00515962"/>
    <w:rsid w:val="00515E0F"/>
    <w:rsid w:val="005171F1"/>
    <w:rsid w:val="0051757A"/>
    <w:rsid w:val="005205BC"/>
    <w:rsid w:val="005219D1"/>
    <w:rsid w:val="00522307"/>
    <w:rsid w:val="00522E1D"/>
    <w:rsid w:val="00524372"/>
    <w:rsid w:val="0052496E"/>
    <w:rsid w:val="00525473"/>
    <w:rsid w:val="00525495"/>
    <w:rsid w:val="005254E3"/>
    <w:rsid w:val="00525FCD"/>
    <w:rsid w:val="00526115"/>
    <w:rsid w:val="005272CA"/>
    <w:rsid w:val="005277D7"/>
    <w:rsid w:val="00527B3B"/>
    <w:rsid w:val="00527BDE"/>
    <w:rsid w:val="00527DC0"/>
    <w:rsid w:val="00527EA6"/>
    <w:rsid w:val="00527EDB"/>
    <w:rsid w:val="00530857"/>
    <w:rsid w:val="00530A91"/>
    <w:rsid w:val="00530B91"/>
    <w:rsid w:val="00531292"/>
    <w:rsid w:val="00532548"/>
    <w:rsid w:val="0053304F"/>
    <w:rsid w:val="005330EF"/>
    <w:rsid w:val="00533F51"/>
    <w:rsid w:val="005347C1"/>
    <w:rsid w:val="00534C05"/>
    <w:rsid w:val="00535847"/>
    <w:rsid w:val="005365BA"/>
    <w:rsid w:val="00536B03"/>
    <w:rsid w:val="00536BAF"/>
    <w:rsid w:val="00536F4B"/>
    <w:rsid w:val="00537476"/>
    <w:rsid w:val="00537917"/>
    <w:rsid w:val="00537A91"/>
    <w:rsid w:val="00537BE3"/>
    <w:rsid w:val="00540097"/>
    <w:rsid w:val="0054047A"/>
    <w:rsid w:val="005410C9"/>
    <w:rsid w:val="00541936"/>
    <w:rsid w:val="00542290"/>
    <w:rsid w:val="005424DC"/>
    <w:rsid w:val="00543169"/>
    <w:rsid w:val="005431C3"/>
    <w:rsid w:val="0054349C"/>
    <w:rsid w:val="005442E9"/>
    <w:rsid w:val="00544710"/>
    <w:rsid w:val="005459C0"/>
    <w:rsid w:val="00545A81"/>
    <w:rsid w:val="00547734"/>
    <w:rsid w:val="005506E1"/>
    <w:rsid w:val="005507A3"/>
    <w:rsid w:val="005523B6"/>
    <w:rsid w:val="005538F2"/>
    <w:rsid w:val="00553AB3"/>
    <w:rsid w:val="00554147"/>
    <w:rsid w:val="00554CFE"/>
    <w:rsid w:val="005555D4"/>
    <w:rsid w:val="00555657"/>
    <w:rsid w:val="005568E0"/>
    <w:rsid w:val="00556C6C"/>
    <w:rsid w:val="00557459"/>
    <w:rsid w:val="00557BF3"/>
    <w:rsid w:val="00560AD9"/>
    <w:rsid w:val="0056179B"/>
    <w:rsid w:val="005628B7"/>
    <w:rsid w:val="005633CE"/>
    <w:rsid w:val="005634A7"/>
    <w:rsid w:val="00565057"/>
    <w:rsid w:val="00566DD9"/>
    <w:rsid w:val="00566DED"/>
    <w:rsid w:val="00567318"/>
    <w:rsid w:val="005675DD"/>
    <w:rsid w:val="00570BA0"/>
    <w:rsid w:val="00572862"/>
    <w:rsid w:val="005736CD"/>
    <w:rsid w:val="00574886"/>
    <w:rsid w:val="00576307"/>
    <w:rsid w:val="00577673"/>
    <w:rsid w:val="005776EF"/>
    <w:rsid w:val="00577792"/>
    <w:rsid w:val="00580546"/>
    <w:rsid w:val="00581356"/>
    <w:rsid w:val="00581631"/>
    <w:rsid w:val="005830FF"/>
    <w:rsid w:val="00583EC4"/>
    <w:rsid w:val="0058461E"/>
    <w:rsid w:val="00585907"/>
    <w:rsid w:val="00586AB4"/>
    <w:rsid w:val="00586D4C"/>
    <w:rsid w:val="005872C4"/>
    <w:rsid w:val="005907C9"/>
    <w:rsid w:val="0059081E"/>
    <w:rsid w:val="00590A4C"/>
    <w:rsid w:val="00591310"/>
    <w:rsid w:val="0059158B"/>
    <w:rsid w:val="005917C2"/>
    <w:rsid w:val="00593533"/>
    <w:rsid w:val="005948D0"/>
    <w:rsid w:val="00595266"/>
    <w:rsid w:val="005957B0"/>
    <w:rsid w:val="00595DB0"/>
    <w:rsid w:val="005976F6"/>
    <w:rsid w:val="00597FB1"/>
    <w:rsid w:val="005A030B"/>
    <w:rsid w:val="005A1C6B"/>
    <w:rsid w:val="005A2B22"/>
    <w:rsid w:val="005A35F1"/>
    <w:rsid w:val="005A36D0"/>
    <w:rsid w:val="005A44C7"/>
    <w:rsid w:val="005A4F4B"/>
    <w:rsid w:val="005A570F"/>
    <w:rsid w:val="005A5A26"/>
    <w:rsid w:val="005A624F"/>
    <w:rsid w:val="005A6C5E"/>
    <w:rsid w:val="005A7621"/>
    <w:rsid w:val="005A7CDD"/>
    <w:rsid w:val="005B03CC"/>
    <w:rsid w:val="005B11EA"/>
    <w:rsid w:val="005B1C51"/>
    <w:rsid w:val="005B1D37"/>
    <w:rsid w:val="005B314B"/>
    <w:rsid w:val="005B32CA"/>
    <w:rsid w:val="005B3EED"/>
    <w:rsid w:val="005B4B9C"/>
    <w:rsid w:val="005B4F03"/>
    <w:rsid w:val="005B5B33"/>
    <w:rsid w:val="005B5E99"/>
    <w:rsid w:val="005B6F2F"/>
    <w:rsid w:val="005B77A2"/>
    <w:rsid w:val="005C01C3"/>
    <w:rsid w:val="005C0532"/>
    <w:rsid w:val="005C0B64"/>
    <w:rsid w:val="005C0BB4"/>
    <w:rsid w:val="005C39D2"/>
    <w:rsid w:val="005C4ADB"/>
    <w:rsid w:val="005C55BA"/>
    <w:rsid w:val="005C5AA0"/>
    <w:rsid w:val="005C5DB8"/>
    <w:rsid w:val="005C6B68"/>
    <w:rsid w:val="005C7A0F"/>
    <w:rsid w:val="005D046C"/>
    <w:rsid w:val="005D23BF"/>
    <w:rsid w:val="005D3EC6"/>
    <w:rsid w:val="005D5B25"/>
    <w:rsid w:val="005D5D70"/>
    <w:rsid w:val="005D6807"/>
    <w:rsid w:val="005D7C1F"/>
    <w:rsid w:val="005D7FB2"/>
    <w:rsid w:val="005E0AE8"/>
    <w:rsid w:val="005E14E8"/>
    <w:rsid w:val="005E1757"/>
    <w:rsid w:val="005E2E74"/>
    <w:rsid w:val="005E3474"/>
    <w:rsid w:val="005E4519"/>
    <w:rsid w:val="005E4FCF"/>
    <w:rsid w:val="005E52A0"/>
    <w:rsid w:val="005E618F"/>
    <w:rsid w:val="005E63D8"/>
    <w:rsid w:val="005E7300"/>
    <w:rsid w:val="005E7F5A"/>
    <w:rsid w:val="005F0B61"/>
    <w:rsid w:val="005F1D68"/>
    <w:rsid w:val="005F2028"/>
    <w:rsid w:val="005F3588"/>
    <w:rsid w:val="005F3878"/>
    <w:rsid w:val="005F3DE0"/>
    <w:rsid w:val="005F51C7"/>
    <w:rsid w:val="005F547C"/>
    <w:rsid w:val="005F5840"/>
    <w:rsid w:val="005F596E"/>
    <w:rsid w:val="005F5EA0"/>
    <w:rsid w:val="005F6A61"/>
    <w:rsid w:val="00600124"/>
    <w:rsid w:val="00600FD4"/>
    <w:rsid w:val="006010E3"/>
    <w:rsid w:val="00604152"/>
    <w:rsid w:val="006050FD"/>
    <w:rsid w:val="00605737"/>
    <w:rsid w:val="00610954"/>
    <w:rsid w:val="00611DEA"/>
    <w:rsid w:val="006122BF"/>
    <w:rsid w:val="0061237A"/>
    <w:rsid w:val="006128B8"/>
    <w:rsid w:val="006134AA"/>
    <w:rsid w:val="00613908"/>
    <w:rsid w:val="00613AB2"/>
    <w:rsid w:val="0061439C"/>
    <w:rsid w:val="00614A91"/>
    <w:rsid w:val="00614C44"/>
    <w:rsid w:val="00616ACA"/>
    <w:rsid w:val="00616C30"/>
    <w:rsid w:val="006201DB"/>
    <w:rsid w:val="0062039A"/>
    <w:rsid w:val="0062114A"/>
    <w:rsid w:val="00621611"/>
    <w:rsid w:val="0062179E"/>
    <w:rsid w:val="00621C6A"/>
    <w:rsid w:val="0062247A"/>
    <w:rsid w:val="00622777"/>
    <w:rsid w:val="00622AE5"/>
    <w:rsid w:val="00622C68"/>
    <w:rsid w:val="00623A29"/>
    <w:rsid w:val="00624C49"/>
    <w:rsid w:val="00624E6B"/>
    <w:rsid w:val="006258ED"/>
    <w:rsid w:val="00626B44"/>
    <w:rsid w:val="0062759F"/>
    <w:rsid w:val="00627B7C"/>
    <w:rsid w:val="006303F2"/>
    <w:rsid w:val="006311AC"/>
    <w:rsid w:val="006312DE"/>
    <w:rsid w:val="00631456"/>
    <w:rsid w:val="00631FBB"/>
    <w:rsid w:val="006320BE"/>
    <w:rsid w:val="00632FBC"/>
    <w:rsid w:val="006338E9"/>
    <w:rsid w:val="006339B6"/>
    <w:rsid w:val="0063407B"/>
    <w:rsid w:val="006349AA"/>
    <w:rsid w:val="006351C0"/>
    <w:rsid w:val="0063543B"/>
    <w:rsid w:val="00635B3D"/>
    <w:rsid w:val="00637164"/>
    <w:rsid w:val="00637EB9"/>
    <w:rsid w:val="006406CD"/>
    <w:rsid w:val="00641633"/>
    <w:rsid w:val="00642711"/>
    <w:rsid w:val="006432EB"/>
    <w:rsid w:val="006434C3"/>
    <w:rsid w:val="0064434E"/>
    <w:rsid w:val="006448FA"/>
    <w:rsid w:val="00645685"/>
    <w:rsid w:val="00647FA3"/>
    <w:rsid w:val="0065003B"/>
    <w:rsid w:val="006508AF"/>
    <w:rsid w:val="006509AA"/>
    <w:rsid w:val="00650B48"/>
    <w:rsid w:val="00653724"/>
    <w:rsid w:val="006537F7"/>
    <w:rsid w:val="00653A2A"/>
    <w:rsid w:val="00655B23"/>
    <w:rsid w:val="00656571"/>
    <w:rsid w:val="00657DD2"/>
    <w:rsid w:val="006606CB"/>
    <w:rsid w:val="00660D6C"/>
    <w:rsid w:val="00660ED0"/>
    <w:rsid w:val="00661935"/>
    <w:rsid w:val="00663C06"/>
    <w:rsid w:val="006642A4"/>
    <w:rsid w:val="0066485F"/>
    <w:rsid w:val="00664F8B"/>
    <w:rsid w:val="00666ADE"/>
    <w:rsid w:val="0067231B"/>
    <w:rsid w:val="00672904"/>
    <w:rsid w:val="00673F6C"/>
    <w:rsid w:val="0067473E"/>
    <w:rsid w:val="00680C43"/>
    <w:rsid w:val="0068188A"/>
    <w:rsid w:val="00681DAF"/>
    <w:rsid w:val="00681E21"/>
    <w:rsid w:val="00682387"/>
    <w:rsid w:val="006848AD"/>
    <w:rsid w:val="00684A3E"/>
    <w:rsid w:val="00685E76"/>
    <w:rsid w:val="0068611A"/>
    <w:rsid w:val="00686994"/>
    <w:rsid w:val="00687D65"/>
    <w:rsid w:val="00687DD2"/>
    <w:rsid w:val="0069094E"/>
    <w:rsid w:val="00691DE7"/>
    <w:rsid w:val="00693056"/>
    <w:rsid w:val="00693DFE"/>
    <w:rsid w:val="0069545A"/>
    <w:rsid w:val="00696C72"/>
    <w:rsid w:val="006A007C"/>
    <w:rsid w:val="006A103A"/>
    <w:rsid w:val="006A1429"/>
    <w:rsid w:val="006A1E2C"/>
    <w:rsid w:val="006A2367"/>
    <w:rsid w:val="006A423E"/>
    <w:rsid w:val="006A691E"/>
    <w:rsid w:val="006A6CF5"/>
    <w:rsid w:val="006A790C"/>
    <w:rsid w:val="006B0A19"/>
    <w:rsid w:val="006B1065"/>
    <w:rsid w:val="006B2AA3"/>
    <w:rsid w:val="006B2FC1"/>
    <w:rsid w:val="006B38E1"/>
    <w:rsid w:val="006B39CA"/>
    <w:rsid w:val="006B4402"/>
    <w:rsid w:val="006B48DF"/>
    <w:rsid w:val="006B58B6"/>
    <w:rsid w:val="006B676F"/>
    <w:rsid w:val="006B70F7"/>
    <w:rsid w:val="006B77A9"/>
    <w:rsid w:val="006C153E"/>
    <w:rsid w:val="006C172F"/>
    <w:rsid w:val="006C344F"/>
    <w:rsid w:val="006C5870"/>
    <w:rsid w:val="006C653D"/>
    <w:rsid w:val="006C712A"/>
    <w:rsid w:val="006C73A7"/>
    <w:rsid w:val="006C7EE5"/>
    <w:rsid w:val="006D4D3E"/>
    <w:rsid w:val="006D681B"/>
    <w:rsid w:val="006E0877"/>
    <w:rsid w:val="006E098B"/>
    <w:rsid w:val="006E14FD"/>
    <w:rsid w:val="006E1A21"/>
    <w:rsid w:val="006E1FD4"/>
    <w:rsid w:val="006E3427"/>
    <w:rsid w:val="006E4FA0"/>
    <w:rsid w:val="006E6A64"/>
    <w:rsid w:val="006F0031"/>
    <w:rsid w:val="006F076F"/>
    <w:rsid w:val="006F0C7A"/>
    <w:rsid w:val="006F1203"/>
    <w:rsid w:val="006F1765"/>
    <w:rsid w:val="006F1C01"/>
    <w:rsid w:val="006F467C"/>
    <w:rsid w:val="006F5B08"/>
    <w:rsid w:val="0070026F"/>
    <w:rsid w:val="00701454"/>
    <w:rsid w:val="007040F7"/>
    <w:rsid w:val="007046F8"/>
    <w:rsid w:val="00706B96"/>
    <w:rsid w:val="007075D3"/>
    <w:rsid w:val="007108B2"/>
    <w:rsid w:val="00712792"/>
    <w:rsid w:val="00712F5A"/>
    <w:rsid w:val="00714505"/>
    <w:rsid w:val="0071452C"/>
    <w:rsid w:val="00715F02"/>
    <w:rsid w:val="007161CA"/>
    <w:rsid w:val="0071631F"/>
    <w:rsid w:val="00716C39"/>
    <w:rsid w:val="0071763A"/>
    <w:rsid w:val="00717D69"/>
    <w:rsid w:val="007200B8"/>
    <w:rsid w:val="007210E4"/>
    <w:rsid w:val="0072127A"/>
    <w:rsid w:val="007217F8"/>
    <w:rsid w:val="00721AA9"/>
    <w:rsid w:val="00722546"/>
    <w:rsid w:val="007233B8"/>
    <w:rsid w:val="0072438A"/>
    <w:rsid w:val="0072472C"/>
    <w:rsid w:val="00725729"/>
    <w:rsid w:val="007258A0"/>
    <w:rsid w:val="00725F65"/>
    <w:rsid w:val="00726AB0"/>
    <w:rsid w:val="007279E5"/>
    <w:rsid w:val="00727C2B"/>
    <w:rsid w:val="007308FE"/>
    <w:rsid w:val="0073276D"/>
    <w:rsid w:val="00733C0A"/>
    <w:rsid w:val="00733D2C"/>
    <w:rsid w:val="00733E11"/>
    <w:rsid w:val="00734E92"/>
    <w:rsid w:val="00735ED4"/>
    <w:rsid w:val="00736BE1"/>
    <w:rsid w:val="00736F5F"/>
    <w:rsid w:val="007405CC"/>
    <w:rsid w:val="00741AF9"/>
    <w:rsid w:val="00741CE7"/>
    <w:rsid w:val="00741D3B"/>
    <w:rsid w:val="00742457"/>
    <w:rsid w:val="00742956"/>
    <w:rsid w:val="00742B62"/>
    <w:rsid w:val="0074324D"/>
    <w:rsid w:val="0074358F"/>
    <w:rsid w:val="00744A83"/>
    <w:rsid w:val="0074504A"/>
    <w:rsid w:val="00746086"/>
    <w:rsid w:val="00747DD6"/>
    <w:rsid w:val="007507B0"/>
    <w:rsid w:val="00750878"/>
    <w:rsid w:val="00750A79"/>
    <w:rsid w:val="00750AD7"/>
    <w:rsid w:val="007511B5"/>
    <w:rsid w:val="00752908"/>
    <w:rsid w:val="00753004"/>
    <w:rsid w:val="0075359F"/>
    <w:rsid w:val="00753C4A"/>
    <w:rsid w:val="00753F74"/>
    <w:rsid w:val="007556E5"/>
    <w:rsid w:val="00755BB8"/>
    <w:rsid w:val="00755FDE"/>
    <w:rsid w:val="00756567"/>
    <w:rsid w:val="00756B98"/>
    <w:rsid w:val="0076119F"/>
    <w:rsid w:val="00761CBC"/>
    <w:rsid w:val="00762FF1"/>
    <w:rsid w:val="0076384D"/>
    <w:rsid w:val="00764317"/>
    <w:rsid w:val="007652C9"/>
    <w:rsid w:val="007668F5"/>
    <w:rsid w:val="00766DD2"/>
    <w:rsid w:val="00767CFE"/>
    <w:rsid w:val="00767E86"/>
    <w:rsid w:val="007700AF"/>
    <w:rsid w:val="00770A28"/>
    <w:rsid w:val="00771031"/>
    <w:rsid w:val="007716C8"/>
    <w:rsid w:val="00771EC8"/>
    <w:rsid w:val="00773DA0"/>
    <w:rsid w:val="007750A5"/>
    <w:rsid w:val="007751F4"/>
    <w:rsid w:val="00776213"/>
    <w:rsid w:val="00776928"/>
    <w:rsid w:val="00776F19"/>
    <w:rsid w:val="00776F2F"/>
    <w:rsid w:val="0077734D"/>
    <w:rsid w:val="007775F5"/>
    <w:rsid w:val="00780C7D"/>
    <w:rsid w:val="007811C7"/>
    <w:rsid w:val="007815F4"/>
    <w:rsid w:val="0078184A"/>
    <w:rsid w:val="00782785"/>
    <w:rsid w:val="00782BCB"/>
    <w:rsid w:val="00783B54"/>
    <w:rsid w:val="00783D11"/>
    <w:rsid w:val="007841A5"/>
    <w:rsid w:val="007851A7"/>
    <w:rsid w:val="00786081"/>
    <w:rsid w:val="0078718D"/>
    <w:rsid w:val="00790483"/>
    <w:rsid w:val="0079271A"/>
    <w:rsid w:val="0079305C"/>
    <w:rsid w:val="0079358D"/>
    <w:rsid w:val="007946EE"/>
    <w:rsid w:val="00794BA0"/>
    <w:rsid w:val="00796ADC"/>
    <w:rsid w:val="00796D8F"/>
    <w:rsid w:val="00797C21"/>
    <w:rsid w:val="007A1355"/>
    <w:rsid w:val="007A2C43"/>
    <w:rsid w:val="007A61EC"/>
    <w:rsid w:val="007A7560"/>
    <w:rsid w:val="007A76DD"/>
    <w:rsid w:val="007B063C"/>
    <w:rsid w:val="007B0BB8"/>
    <w:rsid w:val="007B0D8A"/>
    <w:rsid w:val="007B327D"/>
    <w:rsid w:val="007B34F4"/>
    <w:rsid w:val="007B3749"/>
    <w:rsid w:val="007B3E18"/>
    <w:rsid w:val="007B5F37"/>
    <w:rsid w:val="007B6CBC"/>
    <w:rsid w:val="007B7B33"/>
    <w:rsid w:val="007C1957"/>
    <w:rsid w:val="007C274F"/>
    <w:rsid w:val="007C3C62"/>
    <w:rsid w:val="007C4198"/>
    <w:rsid w:val="007C4199"/>
    <w:rsid w:val="007C5ABE"/>
    <w:rsid w:val="007C610A"/>
    <w:rsid w:val="007C645E"/>
    <w:rsid w:val="007C64B2"/>
    <w:rsid w:val="007C7A8F"/>
    <w:rsid w:val="007D038D"/>
    <w:rsid w:val="007D1857"/>
    <w:rsid w:val="007D2E66"/>
    <w:rsid w:val="007D3DF5"/>
    <w:rsid w:val="007D58D5"/>
    <w:rsid w:val="007E0138"/>
    <w:rsid w:val="007E0864"/>
    <w:rsid w:val="007E205F"/>
    <w:rsid w:val="007E2C5B"/>
    <w:rsid w:val="007E2FDD"/>
    <w:rsid w:val="007E425B"/>
    <w:rsid w:val="007E4469"/>
    <w:rsid w:val="007E553C"/>
    <w:rsid w:val="007E5925"/>
    <w:rsid w:val="007E6672"/>
    <w:rsid w:val="007E67A6"/>
    <w:rsid w:val="007E691E"/>
    <w:rsid w:val="007E6CB5"/>
    <w:rsid w:val="007E7475"/>
    <w:rsid w:val="007E76E0"/>
    <w:rsid w:val="007F044B"/>
    <w:rsid w:val="007F1CAD"/>
    <w:rsid w:val="007F1F7D"/>
    <w:rsid w:val="007F1FBD"/>
    <w:rsid w:val="007F22CC"/>
    <w:rsid w:val="007F345E"/>
    <w:rsid w:val="007F36DF"/>
    <w:rsid w:val="007F486E"/>
    <w:rsid w:val="007F4B68"/>
    <w:rsid w:val="007F5365"/>
    <w:rsid w:val="007F5FF6"/>
    <w:rsid w:val="007F6400"/>
    <w:rsid w:val="007F6A11"/>
    <w:rsid w:val="007F6D16"/>
    <w:rsid w:val="007F7116"/>
    <w:rsid w:val="00800144"/>
    <w:rsid w:val="008007AB"/>
    <w:rsid w:val="008018E9"/>
    <w:rsid w:val="00801C2B"/>
    <w:rsid w:val="00801D15"/>
    <w:rsid w:val="00802763"/>
    <w:rsid w:val="00803450"/>
    <w:rsid w:val="008062BF"/>
    <w:rsid w:val="00806FAD"/>
    <w:rsid w:val="008070EF"/>
    <w:rsid w:val="00807984"/>
    <w:rsid w:val="008079FC"/>
    <w:rsid w:val="00810D35"/>
    <w:rsid w:val="00812AD8"/>
    <w:rsid w:val="00815445"/>
    <w:rsid w:val="008156BC"/>
    <w:rsid w:val="00816695"/>
    <w:rsid w:val="0081701F"/>
    <w:rsid w:val="00820593"/>
    <w:rsid w:val="00821280"/>
    <w:rsid w:val="0082160B"/>
    <w:rsid w:val="008216F7"/>
    <w:rsid w:val="00821A3E"/>
    <w:rsid w:val="00822734"/>
    <w:rsid w:val="00823914"/>
    <w:rsid w:val="00823BCA"/>
    <w:rsid w:val="00825AAE"/>
    <w:rsid w:val="008268F8"/>
    <w:rsid w:val="00827078"/>
    <w:rsid w:val="008274F7"/>
    <w:rsid w:val="00827B18"/>
    <w:rsid w:val="0083110F"/>
    <w:rsid w:val="0083182A"/>
    <w:rsid w:val="00831E98"/>
    <w:rsid w:val="00832B2A"/>
    <w:rsid w:val="00833BA2"/>
    <w:rsid w:val="008344CD"/>
    <w:rsid w:val="00834721"/>
    <w:rsid w:val="008348E0"/>
    <w:rsid w:val="00834F72"/>
    <w:rsid w:val="0083695F"/>
    <w:rsid w:val="008402FF"/>
    <w:rsid w:val="008407AB"/>
    <w:rsid w:val="0084114D"/>
    <w:rsid w:val="0084119C"/>
    <w:rsid w:val="00842380"/>
    <w:rsid w:val="008424A7"/>
    <w:rsid w:val="00843C7B"/>
    <w:rsid w:val="00843E13"/>
    <w:rsid w:val="0084580D"/>
    <w:rsid w:val="0084696A"/>
    <w:rsid w:val="00846F71"/>
    <w:rsid w:val="00847940"/>
    <w:rsid w:val="00850746"/>
    <w:rsid w:val="00852081"/>
    <w:rsid w:val="00852426"/>
    <w:rsid w:val="008526B1"/>
    <w:rsid w:val="00852FEE"/>
    <w:rsid w:val="008531A0"/>
    <w:rsid w:val="00853D38"/>
    <w:rsid w:val="0085415F"/>
    <w:rsid w:val="00854B7B"/>
    <w:rsid w:val="00854DEF"/>
    <w:rsid w:val="00854EE4"/>
    <w:rsid w:val="0085520A"/>
    <w:rsid w:val="00855622"/>
    <w:rsid w:val="00856679"/>
    <w:rsid w:val="008566B9"/>
    <w:rsid w:val="00856AC4"/>
    <w:rsid w:val="00857B3B"/>
    <w:rsid w:val="00860416"/>
    <w:rsid w:val="00860D9B"/>
    <w:rsid w:val="00861485"/>
    <w:rsid w:val="008617BD"/>
    <w:rsid w:val="00861843"/>
    <w:rsid w:val="0086190C"/>
    <w:rsid w:val="00862119"/>
    <w:rsid w:val="008628D2"/>
    <w:rsid w:val="0086351B"/>
    <w:rsid w:val="00863600"/>
    <w:rsid w:val="008640F4"/>
    <w:rsid w:val="00864F2E"/>
    <w:rsid w:val="00865199"/>
    <w:rsid w:val="00865800"/>
    <w:rsid w:val="00865FF0"/>
    <w:rsid w:val="0086679C"/>
    <w:rsid w:val="00866FD2"/>
    <w:rsid w:val="00867C91"/>
    <w:rsid w:val="00870CA3"/>
    <w:rsid w:val="00872773"/>
    <w:rsid w:val="00872BC3"/>
    <w:rsid w:val="00873274"/>
    <w:rsid w:val="00873F6E"/>
    <w:rsid w:val="00874B63"/>
    <w:rsid w:val="00876A6D"/>
    <w:rsid w:val="00880A1E"/>
    <w:rsid w:val="00880D0A"/>
    <w:rsid w:val="008813FB"/>
    <w:rsid w:val="0088201F"/>
    <w:rsid w:val="008824E1"/>
    <w:rsid w:val="00882654"/>
    <w:rsid w:val="00882C73"/>
    <w:rsid w:val="00883A3A"/>
    <w:rsid w:val="00883B6B"/>
    <w:rsid w:val="00883F70"/>
    <w:rsid w:val="008848B7"/>
    <w:rsid w:val="008849C7"/>
    <w:rsid w:val="008851D7"/>
    <w:rsid w:val="00885CDD"/>
    <w:rsid w:val="008864EB"/>
    <w:rsid w:val="00886A28"/>
    <w:rsid w:val="00887BCD"/>
    <w:rsid w:val="008905E3"/>
    <w:rsid w:val="008906A5"/>
    <w:rsid w:val="00890908"/>
    <w:rsid w:val="00890CF9"/>
    <w:rsid w:val="00890D19"/>
    <w:rsid w:val="00891EB8"/>
    <w:rsid w:val="00892B75"/>
    <w:rsid w:val="008952D1"/>
    <w:rsid w:val="0089531A"/>
    <w:rsid w:val="00896461"/>
    <w:rsid w:val="00896836"/>
    <w:rsid w:val="00896894"/>
    <w:rsid w:val="00896ABA"/>
    <w:rsid w:val="00896C1E"/>
    <w:rsid w:val="008A06DF"/>
    <w:rsid w:val="008A0DD5"/>
    <w:rsid w:val="008A1D00"/>
    <w:rsid w:val="008A250A"/>
    <w:rsid w:val="008A4830"/>
    <w:rsid w:val="008A5BD5"/>
    <w:rsid w:val="008A5BF6"/>
    <w:rsid w:val="008A707D"/>
    <w:rsid w:val="008B026E"/>
    <w:rsid w:val="008B0EEB"/>
    <w:rsid w:val="008B0F81"/>
    <w:rsid w:val="008B1638"/>
    <w:rsid w:val="008B1B9A"/>
    <w:rsid w:val="008B3525"/>
    <w:rsid w:val="008B3826"/>
    <w:rsid w:val="008B4112"/>
    <w:rsid w:val="008B4B5B"/>
    <w:rsid w:val="008B5359"/>
    <w:rsid w:val="008B5E88"/>
    <w:rsid w:val="008B5F98"/>
    <w:rsid w:val="008B617B"/>
    <w:rsid w:val="008B638F"/>
    <w:rsid w:val="008B670C"/>
    <w:rsid w:val="008C0AA9"/>
    <w:rsid w:val="008C0E87"/>
    <w:rsid w:val="008C1137"/>
    <w:rsid w:val="008C2E15"/>
    <w:rsid w:val="008C5ACB"/>
    <w:rsid w:val="008C6AB7"/>
    <w:rsid w:val="008C6DBE"/>
    <w:rsid w:val="008C71B5"/>
    <w:rsid w:val="008D0A4A"/>
    <w:rsid w:val="008D1AE0"/>
    <w:rsid w:val="008D3915"/>
    <w:rsid w:val="008D54D4"/>
    <w:rsid w:val="008D62E9"/>
    <w:rsid w:val="008D6C2D"/>
    <w:rsid w:val="008D6EAD"/>
    <w:rsid w:val="008D75AD"/>
    <w:rsid w:val="008D7881"/>
    <w:rsid w:val="008E0272"/>
    <w:rsid w:val="008E0DA1"/>
    <w:rsid w:val="008E12B4"/>
    <w:rsid w:val="008E1726"/>
    <w:rsid w:val="008E291D"/>
    <w:rsid w:val="008E3036"/>
    <w:rsid w:val="008E399F"/>
    <w:rsid w:val="008E39E6"/>
    <w:rsid w:val="008E6087"/>
    <w:rsid w:val="008E7783"/>
    <w:rsid w:val="008E7926"/>
    <w:rsid w:val="008E7EAC"/>
    <w:rsid w:val="008F009F"/>
    <w:rsid w:val="008F030B"/>
    <w:rsid w:val="008F1E54"/>
    <w:rsid w:val="008F373E"/>
    <w:rsid w:val="008F3B6D"/>
    <w:rsid w:val="008F4B58"/>
    <w:rsid w:val="008F5EBD"/>
    <w:rsid w:val="008F623B"/>
    <w:rsid w:val="008F670D"/>
    <w:rsid w:val="00901733"/>
    <w:rsid w:val="00901935"/>
    <w:rsid w:val="0090274E"/>
    <w:rsid w:val="00904A64"/>
    <w:rsid w:val="00905019"/>
    <w:rsid w:val="00907668"/>
    <w:rsid w:val="009107C8"/>
    <w:rsid w:val="00910F0F"/>
    <w:rsid w:val="009111BF"/>
    <w:rsid w:val="00911FAD"/>
    <w:rsid w:val="009125E1"/>
    <w:rsid w:val="00912A41"/>
    <w:rsid w:val="00913248"/>
    <w:rsid w:val="009138DC"/>
    <w:rsid w:val="00914E65"/>
    <w:rsid w:val="00915A3A"/>
    <w:rsid w:val="00916962"/>
    <w:rsid w:val="00917A07"/>
    <w:rsid w:val="00917FA3"/>
    <w:rsid w:val="00920DFD"/>
    <w:rsid w:val="00921797"/>
    <w:rsid w:val="00922481"/>
    <w:rsid w:val="00922553"/>
    <w:rsid w:val="00923ECC"/>
    <w:rsid w:val="00925850"/>
    <w:rsid w:val="00925EFA"/>
    <w:rsid w:val="009268DD"/>
    <w:rsid w:val="00926FC6"/>
    <w:rsid w:val="00930A3A"/>
    <w:rsid w:val="00931CDE"/>
    <w:rsid w:val="00931D5C"/>
    <w:rsid w:val="009324C4"/>
    <w:rsid w:val="00932925"/>
    <w:rsid w:val="009346DA"/>
    <w:rsid w:val="00934C96"/>
    <w:rsid w:val="00935D6E"/>
    <w:rsid w:val="009406F9"/>
    <w:rsid w:val="00940ABE"/>
    <w:rsid w:val="00940AE2"/>
    <w:rsid w:val="00946481"/>
    <w:rsid w:val="009465B2"/>
    <w:rsid w:val="00946F62"/>
    <w:rsid w:val="0094773C"/>
    <w:rsid w:val="0095060D"/>
    <w:rsid w:val="009507A0"/>
    <w:rsid w:val="00950EBF"/>
    <w:rsid w:val="0095132E"/>
    <w:rsid w:val="00953332"/>
    <w:rsid w:val="00954130"/>
    <w:rsid w:val="00954530"/>
    <w:rsid w:val="0095479B"/>
    <w:rsid w:val="0095643C"/>
    <w:rsid w:val="0095687F"/>
    <w:rsid w:val="009573E2"/>
    <w:rsid w:val="00960311"/>
    <w:rsid w:val="009656A0"/>
    <w:rsid w:val="009678D2"/>
    <w:rsid w:val="00970B35"/>
    <w:rsid w:val="00971195"/>
    <w:rsid w:val="00971412"/>
    <w:rsid w:val="009714D8"/>
    <w:rsid w:val="009719CA"/>
    <w:rsid w:val="00971B9D"/>
    <w:rsid w:val="00972F79"/>
    <w:rsid w:val="0097402B"/>
    <w:rsid w:val="0097571B"/>
    <w:rsid w:val="00975D40"/>
    <w:rsid w:val="009768D3"/>
    <w:rsid w:val="009777FF"/>
    <w:rsid w:val="00977E69"/>
    <w:rsid w:val="00980191"/>
    <w:rsid w:val="009817D2"/>
    <w:rsid w:val="009844EC"/>
    <w:rsid w:val="009849DB"/>
    <w:rsid w:val="0098541D"/>
    <w:rsid w:val="00986189"/>
    <w:rsid w:val="00986436"/>
    <w:rsid w:val="00987C9C"/>
    <w:rsid w:val="00990562"/>
    <w:rsid w:val="00990D6F"/>
    <w:rsid w:val="00991C57"/>
    <w:rsid w:val="009923B8"/>
    <w:rsid w:val="00992A65"/>
    <w:rsid w:val="0099376F"/>
    <w:rsid w:val="009937BB"/>
    <w:rsid w:val="00993A1E"/>
    <w:rsid w:val="00993BBC"/>
    <w:rsid w:val="00994738"/>
    <w:rsid w:val="009965D1"/>
    <w:rsid w:val="009973D9"/>
    <w:rsid w:val="00997BCC"/>
    <w:rsid w:val="009A07BA"/>
    <w:rsid w:val="009A1E29"/>
    <w:rsid w:val="009A2950"/>
    <w:rsid w:val="009A2CA0"/>
    <w:rsid w:val="009A3F6B"/>
    <w:rsid w:val="009A40AE"/>
    <w:rsid w:val="009A5CA6"/>
    <w:rsid w:val="009A7D8C"/>
    <w:rsid w:val="009B0850"/>
    <w:rsid w:val="009B107F"/>
    <w:rsid w:val="009B1172"/>
    <w:rsid w:val="009B195C"/>
    <w:rsid w:val="009B1A4B"/>
    <w:rsid w:val="009B1E7D"/>
    <w:rsid w:val="009B2683"/>
    <w:rsid w:val="009B3D86"/>
    <w:rsid w:val="009B3DF2"/>
    <w:rsid w:val="009B41A7"/>
    <w:rsid w:val="009B4ED9"/>
    <w:rsid w:val="009B57A7"/>
    <w:rsid w:val="009B5EC2"/>
    <w:rsid w:val="009B6099"/>
    <w:rsid w:val="009B626B"/>
    <w:rsid w:val="009B65F6"/>
    <w:rsid w:val="009B790F"/>
    <w:rsid w:val="009B7990"/>
    <w:rsid w:val="009B7B40"/>
    <w:rsid w:val="009C00FD"/>
    <w:rsid w:val="009C0201"/>
    <w:rsid w:val="009C0427"/>
    <w:rsid w:val="009C09F2"/>
    <w:rsid w:val="009C1B97"/>
    <w:rsid w:val="009C2150"/>
    <w:rsid w:val="009C2210"/>
    <w:rsid w:val="009C31A4"/>
    <w:rsid w:val="009C31F1"/>
    <w:rsid w:val="009C3426"/>
    <w:rsid w:val="009C356B"/>
    <w:rsid w:val="009C397E"/>
    <w:rsid w:val="009C3CE8"/>
    <w:rsid w:val="009C41B0"/>
    <w:rsid w:val="009C5037"/>
    <w:rsid w:val="009C5665"/>
    <w:rsid w:val="009C5887"/>
    <w:rsid w:val="009C62C4"/>
    <w:rsid w:val="009C681F"/>
    <w:rsid w:val="009C7494"/>
    <w:rsid w:val="009C7811"/>
    <w:rsid w:val="009D0B00"/>
    <w:rsid w:val="009D0F40"/>
    <w:rsid w:val="009D1595"/>
    <w:rsid w:val="009D1C42"/>
    <w:rsid w:val="009D21DE"/>
    <w:rsid w:val="009D25AF"/>
    <w:rsid w:val="009D29DC"/>
    <w:rsid w:val="009D481F"/>
    <w:rsid w:val="009D4B2F"/>
    <w:rsid w:val="009D5085"/>
    <w:rsid w:val="009D58B1"/>
    <w:rsid w:val="009D5F60"/>
    <w:rsid w:val="009D7698"/>
    <w:rsid w:val="009D794F"/>
    <w:rsid w:val="009E074C"/>
    <w:rsid w:val="009E0DD0"/>
    <w:rsid w:val="009E11D3"/>
    <w:rsid w:val="009E1545"/>
    <w:rsid w:val="009E1AF8"/>
    <w:rsid w:val="009E1DE7"/>
    <w:rsid w:val="009E3988"/>
    <w:rsid w:val="009E44CB"/>
    <w:rsid w:val="009E627E"/>
    <w:rsid w:val="009E6D5C"/>
    <w:rsid w:val="009E73DA"/>
    <w:rsid w:val="009E78BB"/>
    <w:rsid w:val="009F0530"/>
    <w:rsid w:val="009F0767"/>
    <w:rsid w:val="009F0F6C"/>
    <w:rsid w:val="009F2427"/>
    <w:rsid w:val="009F48EC"/>
    <w:rsid w:val="009F5658"/>
    <w:rsid w:val="009F63CC"/>
    <w:rsid w:val="009F78CD"/>
    <w:rsid w:val="009F7D84"/>
    <w:rsid w:val="00A01C64"/>
    <w:rsid w:val="00A01D71"/>
    <w:rsid w:val="00A01F58"/>
    <w:rsid w:val="00A021A3"/>
    <w:rsid w:val="00A03452"/>
    <w:rsid w:val="00A036F8"/>
    <w:rsid w:val="00A048DB"/>
    <w:rsid w:val="00A058BE"/>
    <w:rsid w:val="00A05EE4"/>
    <w:rsid w:val="00A05F72"/>
    <w:rsid w:val="00A06B73"/>
    <w:rsid w:val="00A06F1D"/>
    <w:rsid w:val="00A10CF7"/>
    <w:rsid w:val="00A1181E"/>
    <w:rsid w:val="00A124B9"/>
    <w:rsid w:val="00A127E2"/>
    <w:rsid w:val="00A14447"/>
    <w:rsid w:val="00A14AFD"/>
    <w:rsid w:val="00A15127"/>
    <w:rsid w:val="00A17E99"/>
    <w:rsid w:val="00A20575"/>
    <w:rsid w:val="00A210CB"/>
    <w:rsid w:val="00A219C5"/>
    <w:rsid w:val="00A24611"/>
    <w:rsid w:val="00A259B1"/>
    <w:rsid w:val="00A25F07"/>
    <w:rsid w:val="00A267FE"/>
    <w:rsid w:val="00A26E01"/>
    <w:rsid w:val="00A271B2"/>
    <w:rsid w:val="00A27CE8"/>
    <w:rsid w:val="00A30CFF"/>
    <w:rsid w:val="00A32837"/>
    <w:rsid w:val="00A32E70"/>
    <w:rsid w:val="00A340A3"/>
    <w:rsid w:val="00A348F3"/>
    <w:rsid w:val="00A34BBD"/>
    <w:rsid w:val="00A35093"/>
    <w:rsid w:val="00A352B4"/>
    <w:rsid w:val="00A36119"/>
    <w:rsid w:val="00A36FAE"/>
    <w:rsid w:val="00A374BC"/>
    <w:rsid w:val="00A37FB2"/>
    <w:rsid w:val="00A40371"/>
    <w:rsid w:val="00A404B2"/>
    <w:rsid w:val="00A40A08"/>
    <w:rsid w:val="00A4144F"/>
    <w:rsid w:val="00A41641"/>
    <w:rsid w:val="00A41907"/>
    <w:rsid w:val="00A41D28"/>
    <w:rsid w:val="00A4249D"/>
    <w:rsid w:val="00A42C6C"/>
    <w:rsid w:val="00A42E66"/>
    <w:rsid w:val="00A438E0"/>
    <w:rsid w:val="00A44188"/>
    <w:rsid w:val="00A444DC"/>
    <w:rsid w:val="00A44EEA"/>
    <w:rsid w:val="00A450A8"/>
    <w:rsid w:val="00A4568F"/>
    <w:rsid w:val="00A457A0"/>
    <w:rsid w:val="00A4632C"/>
    <w:rsid w:val="00A463C0"/>
    <w:rsid w:val="00A502C6"/>
    <w:rsid w:val="00A5187D"/>
    <w:rsid w:val="00A53551"/>
    <w:rsid w:val="00A53C7F"/>
    <w:rsid w:val="00A546D7"/>
    <w:rsid w:val="00A54EE3"/>
    <w:rsid w:val="00A55966"/>
    <w:rsid w:val="00A56FA4"/>
    <w:rsid w:val="00A57CCE"/>
    <w:rsid w:val="00A60356"/>
    <w:rsid w:val="00A6078F"/>
    <w:rsid w:val="00A6230C"/>
    <w:rsid w:val="00A6345F"/>
    <w:rsid w:val="00A6391E"/>
    <w:rsid w:val="00A64819"/>
    <w:rsid w:val="00A6497D"/>
    <w:rsid w:val="00A66BD2"/>
    <w:rsid w:val="00A67655"/>
    <w:rsid w:val="00A70068"/>
    <w:rsid w:val="00A70089"/>
    <w:rsid w:val="00A702A0"/>
    <w:rsid w:val="00A70B26"/>
    <w:rsid w:val="00A719BF"/>
    <w:rsid w:val="00A7213A"/>
    <w:rsid w:val="00A725F0"/>
    <w:rsid w:val="00A7379D"/>
    <w:rsid w:val="00A7470B"/>
    <w:rsid w:val="00A74F91"/>
    <w:rsid w:val="00A75430"/>
    <w:rsid w:val="00A7667B"/>
    <w:rsid w:val="00A76D2B"/>
    <w:rsid w:val="00A76FDA"/>
    <w:rsid w:val="00A77F5F"/>
    <w:rsid w:val="00A8226D"/>
    <w:rsid w:val="00A8266A"/>
    <w:rsid w:val="00A82760"/>
    <w:rsid w:val="00A82923"/>
    <w:rsid w:val="00A829B6"/>
    <w:rsid w:val="00A82A97"/>
    <w:rsid w:val="00A82CA8"/>
    <w:rsid w:val="00A82D89"/>
    <w:rsid w:val="00A84EC4"/>
    <w:rsid w:val="00A855A5"/>
    <w:rsid w:val="00A8599B"/>
    <w:rsid w:val="00A90021"/>
    <w:rsid w:val="00A90D75"/>
    <w:rsid w:val="00A92256"/>
    <w:rsid w:val="00A92892"/>
    <w:rsid w:val="00A93493"/>
    <w:rsid w:val="00A93B53"/>
    <w:rsid w:val="00A96E2A"/>
    <w:rsid w:val="00A96F5A"/>
    <w:rsid w:val="00A97094"/>
    <w:rsid w:val="00A97B9F"/>
    <w:rsid w:val="00A97C12"/>
    <w:rsid w:val="00AA0167"/>
    <w:rsid w:val="00AA08F7"/>
    <w:rsid w:val="00AA1307"/>
    <w:rsid w:val="00AA1400"/>
    <w:rsid w:val="00AA2A04"/>
    <w:rsid w:val="00AA3574"/>
    <w:rsid w:val="00AA3A0B"/>
    <w:rsid w:val="00AA41BC"/>
    <w:rsid w:val="00AA445C"/>
    <w:rsid w:val="00AA574E"/>
    <w:rsid w:val="00AA6EEF"/>
    <w:rsid w:val="00AA703B"/>
    <w:rsid w:val="00AB07D3"/>
    <w:rsid w:val="00AB09A1"/>
    <w:rsid w:val="00AB194F"/>
    <w:rsid w:val="00AB1A1D"/>
    <w:rsid w:val="00AB209A"/>
    <w:rsid w:val="00AB2E6C"/>
    <w:rsid w:val="00AB3726"/>
    <w:rsid w:val="00AB3DEF"/>
    <w:rsid w:val="00AB42F6"/>
    <w:rsid w:val="00AB5ECB"/>
    <w:rsid w:val="00AB6296"/>
    <w:rsid w:val="00AB69A2"/>
    <w:rsid w:val="00AC118C"/>
    <w:rsid w:val="00AC1893"/>
    <w:rsid w:val="00AC18E5"/>
    <w:rsid w:val="00AC19FB"/>
    <w:rsid w:val="00AC20A0"/>
    <w:rsid w:val="00AC35C8"/>
    <w:rsid w:val="00AC3746"/>
    <w:rsid w:val="00AC44AA"/>
    <w:rsid w:val="00AC46DE"/>
    <w:rsid w:val="00AC4AFF"/>
    <w:rsid w:val="00AC676C"/>
    <w:rsid w:val="00AC7B9F"/>
    <w:rsid w:val="00AC7F4C"/>
    <w:rsid w:val="00AD175C"/>
    <w:rsid w:val="00AD2DAD"/>
    <w:rsid w:val="00AD31EF"/>
    <w:rsid w:val="00AD36FF"/>
    <w:rsid w:val="00AD47B2"/>
    <w:rsid w:val="00AD4A90"/>
    <w:rsid w:val="00AD4C00"/>
    <w:rsid w:val="00AD5B5B"/>
    <w:rsid w:val="00AD5E1C"/>
    <w:rsid w:val="00AD618D"/>
    <w:rsid w:val="00AD6308"/>
    <w:rsid w:val="00AD658C"/>
    <w:rsid w:val="00AD6AE6"/>
    <w:rsid w:val="00AD6CD4"/>
    <w:rsid w:val="00AD746D"/>
    <w:rsid w:val="00AD7E10"/>
    <w:rsid w:val="00AD7EFE"/>
    <w:rsid w:val="00AE0601"/>
    <w:rsid w:val="00AE0819"/>
    <w:rsid w:val="00AE1A6B"/>
    <w:rsid w:val="00AE1D4E"/>
    <w:rsid w:val="00AE1E78"/>
    <w:rsid w:val="00AE2300"/>
    <w:rsid w:val="00AE4AC0"/>
    <w:rsid w:val="00AE4B01"/>
    <w:rsid w:val="00AE4F5E"/>
    <w:rsid w:val="00AE56F2"/>
    <w:rsid w:val="00AE648E"/>
    <w:rsid w:val="00AE6A0D"/>
    <w:rsid w:val="00AE70CE"/>
    <w:rsid w:val="00AE746F"/>
    <w:rsid w:val="00AE7E5F"/>
    <w:rsid w:val="00AE7F02"/>
    <w:rsid w:val="00AF1908"/>
    <w:rsid w:val="00AF1F6A"/>
    <w:rsid w:val="00AF258D"/>
    <w:rsid w:val="00AF2745"/>
    <w:rsid w:val="00AF27D1"/>
    <w:rsid w:val="00AF2FD6"/>
    <w:rsid w:val="00AF3C4F"/>
    <w:rsid w:val="00AF3F59"/>
    <w:rsid w:val="00AF4226"/>
    <w:rsid w:val="00AF53EE"/>
    <w:rsid w:val="00AF67FF"/>
    <w:rsid w:val="00AF77E0"/>
    <w:rsid w:val="00AF7DAE"/>
    <w:rsid w:val="00AF7E0B"/>
    <w:rsid w:val="00B002E6"/>
    <w:rsid w:val="00B01EFE"/>
    <w:rsid w:val="00B01FAF"/>
    <w:rsid w:val="00B01FB9"/>
    <w:rsid w:val="00B024A0"/>
    <w:rsid w:val="00B02AF8"/>
    <w:rsid w:val="00B03764"/>
    <w:rsid w:val="00B041F0"/>
    <w:rsid w:val="00B05E16"/>
    <w:rsid w:val="00B06030"/>
    <w:rsid w:val="00B075E7"/>
    <w:rsid w:val="00B10650"/>
    <w:rsid w:val="00B11539"/>
    <w:rsid w:val="00B12805"/>
    <w:rsid w:val="00B1314A"/>
    <w:rsid w:val="00B13B12"/>
    <w:rsid w:val="00B14323"/>
    <w:rsid w:val="00B14658"/>
    <w:rsid w:val="00B16AEF"/>
    <w:rsid w:val="00B17062"/>
    <w:rsid w:val="00B17763"/>
    <w:rsid w:val="00B17836"/>
    <w:rsid w:val="00B1788F"/>
    <w:rsid w:val="00B2189B"/>
    <w:rsid w:val="00B2359A"/>
    <w:rsid w:val="00B24F41"/>
    <w:rsid w:val="00B25AD0"/>
    <w:rsid w:val="00B273EA"/>
    <w:rsid w:val="00B27863"/>
    <w:rsid w:val="00B27E7C"/>
    <w:rsid w:val="00B30AF6"/>
    <w:rsid w:val="00B30D0E"/>
    <w:rsid w:val="00B30E13"/>
    <w:rsid w:val="00B30E20"/>
    <w:rsid w:val="00B3169B"/>
    <w:rsid w:val="00B33BE7"/>
    <w:rsid w:val="00B34C3F"/>
    <w:rsid w:val="00B352CB"/>
    <w:rsid w:val="00B35311"/>
    <w:rsid w:val="00B3581E"/>
    <w:rsid w:val="00B36377"/>
    <w:rsid w:val="00B36BBD"/>
    <w:rsid w:val="00B3772B"/>
    <w:rsid w:val="00B3795C"/>
    <w:rsid w:val="00B37FF9"/>
    <w:rsid w:val="00B415D0"/>
    <w:rsid w:val="00B4177B"/>
    <w:rsid w:val="00B4319A"/>
    <w:rsid w:val="00B43E67"/>
    <w:rsid w:val="00B43EEC"/>
    <w:rsid w:val="00B442A2"/>
    <w:rsid w:val="00B46115"/>
    <w:rsid w:val="00B46290"/>
    <w:rsid w:val="00B462B2"/>
    <w:rsid w:val="00B46CDB"/>
    <w:rsid w:val="00B46FD4"/>
    <w:rsid w:val="00B47C19"/>
    <w:rsid w:val="00B50B4E"/>
    <w:rsid w:val="00B518A4"/>
    <w:rsid w:val="00B521A8"/>
    <w:rsid w:val="00B53304"/>
    <w:rsid w:val="00B53870"/>
    <w:rsid w:val="00B549DC"/>
    <w:rsid w:val="00B54A58"/>
    <w:rsid w:val="00B55554"/>
    <w:rsid w:val="00B55762"/>
    <w:rsid w:val="00B56792"/>
    <w:rsid w:val="00B57277"/>
    <w:rsid w:val="00B57377"/>
    <w:rsid w:val="00B57939"/>
    <w:rsid w:val="00B6090C"/>
    <w:rsid w:val="00B61448"/>
    <w:rsid w:val="00B618B4"/>
    <w:rsid w:val="00B61B00"/>
    <w:rsid w:val="00B622DA"/>
    <w:rsid w:val="00B62518"/>
    <w:rsid w:val="00B62AB7"/>
    <w:rsid w:val="00B63240"/>
    <w:rsid w:val="00B63291"/>
    <w:rsid w:val="00B64F79"/>
    <w:rsid w:val="00B66367"/>
    <w:rsid w:val="00B70116"/>
    <w:rsid w:val="00B70420"/>
    <w:rsid w:val="00B732EF"/>
    <w:rsid w:val="00B73856"/>
    <w:rsid w:val="00B73973"/>
    <w:rsid w:val="00B756F7"/>
    <w:rsid w:val="00B75803"/>
    <w:rsid w:val="00B7599A"/>
    <w:rsid w:val="00B75EE6"/>
    <w:rsid w:val="00B766F4"/>
    <w:rsid w:val="00B81961"/>
    <w:rsid w:val="00B836E1"/>
    <w:rsid w:val="00B85F03"/>
    <w:rsid w:val="00B8689A"/>
    <w:rsid w:val="00B869AC"/>
    <w:rsid w:val="00B9070F"/>
    <w:rsid w:val="00B91592"/>
    <w:rsid w:val="00B9276D"/>
    <w:rsid w:val="00B92F57"/>
    <w:rsid w:val="00B93E1C"/>
    <w:rsid w:val="00B94CE6"/>
    <w:rsid w:val="00B950E4"/>
    <w:rsid w:val="00B956CA"/>
    <w:rsid w:val="00B95C7E"/>
    <w:rsid w:val="00B95C92"/>
    <w:rsid w:val="00B95F08"/>
    <w:rsid w:val="00B96F4F"/>
    <w:rsid w:val="00B97E62"/>
    <w:rsid w:val="00BA153A"/>
    <w:rsid w:val="00BA363C"/>
    <w:rsid w:val="00BA3FE0"/>
    <w:rsid w:val="00BA4CB7"/>
    <w:rsid w:val="00BA57A3"/>
    <w:rsid w:val="00BA6085"/>
    <w:rsid w:val="00BA6BBD"/>
    <w:rsid w:val="00BA7204"/>
    <w:rsid w:val="00BB02AE"/>
    <w:rsid w:val="00BB050A"/>
    <w:rsid w:val="00BB0C68"/>
    <w:rsid w:val="00BB169E"/>
    <w:rsid w:val="00BB1769"/>
    <w:rsid w:val="00BB1BAC"/>
    <w:rsid w:val="00BB1FCD"/>
    <w:rsid w:val="00BB3B62"/>
    <w:rsid w:val="00BB6197"/>
    <w:rsid w:val="00BB7273"/>
    <w:rsid w:val="00BB75AC"/>
    <w:rsid w:val="00BB7878"/>
    <w:rsid w:val="00BC15A3"/>
    <w:rsid w:val="00BC16A1"/>
    <w:rsid w:val="00BC34DB"/>
    <w:rsid w:val="00BC3F8D"/>
    <w:rsid w:val="00BC735E"/>
    <w:rsid w:val="00BD0B4B"/>
    <w:rsid w:val="00BD2773"/>
    <w:rsid w:val="00BD2C36"/>
    <w:rsid w:val="00BD3030"/>
    <w:rsid w:val="00BD35AF"/>
    <w:rsid w:val="00BD379E"/>
    <w:rsid w:val="00BD37F7"/>
    <w:rsid w:val="00BD3E6B"/>
    <w:rsid w:val="00BD3F5D"/>
    <w:rsid w:val="00BD437B"/>
    <w:rsid w:val="00BD59B4"/>
    <w:rsid w:val="00BD5E9F"/>
    <w:rsid w:val="00BD61B5"/>
    <w:rsid w:val="00BD6D28"/>
    <w:rsid w:val="00BE0CF0"/>
    <w:rsid w:val="00BE1A5D"/>
    <w:rsid w:val="00BE2738"/>
    <w:rsid w:val="00BE5395"/>
    <w:rsid w:val="00BE5F46"/>
    <w:rsid w:val="00BE6642"/>
    <w:rsid w:val="00BE79CC"/>
    <w:rsid w:val="00BF07EC"/>
    <w:rsid w:val="00BF101A"/>
    <w:rsid w:val="00BF2265"/>
    <w:rsid w:val="00BF2290"/>
    <w:rsid w:val="00BF26EE"/>
    <w:rsid w:val="00BF3F60"/>
    <w:rsid w:val="00BF4CC4"/>
    <w:rsid w:val="00BF4F4C"/>
    <w:rsid w:val="00BF526D"/>
    <w:rsid w:val="00BF550E"/>
    <w:rsid w:val="00BF5779"/>
    <w:rsid w:val="00BF58B9"/>
    <w:rsid w:val="00BF5D47"/>
    <w:rsid w:val="00BF7840"/>
    <w:rsid w:val="00C002A0"/>
    <w:rsid w:val="00C01B9E"/>
    <w:rsid w:val="00C03345"/>
    <w:rsid w:val="00C05ED8"/>
    <w:rsid w:val="00C069B0"/>
    <w:rsid w:val="00C07684"/>
    <w:rsid w:val="00C07EB6"/>
    <w:rsid w:val="00C1027D"/>
    <w:rsid w:val="00C10F20"/>
    <w:rsid w:val="00C11650"/>
    <w:rsid w:val="00C11A65"/>
    <w:rsid w:val="00C14E49"/>
    <w:rsid w:val="00C14F7C"/>
    <w:rsid w:val="00C151E8"/>
    <w:rsid w:val="00C162CA"/>
    <w:rsid w:val="00C1757C"/>
    <w:rsid w:val="00C176B6"/>
    <w:rsid w:val="00C20E9A"/>
    <w:rsid w:val="00C22F46"/>
    <w:rsid w:val="00C233DA"/>
    <w:rsid w:val="00C23A0C"/>
    <w:rsid w:val="00C23C8D"/>
    <w:rsid w:val="00C24087"/>
    <w:rsid w:val="00C256A9"/>
    <w:rsid w:val="00C2661C"/>
    <w:rsid w:val="00C26A46"/>
    <w:rsid w:val="00C30E91"/>
    <w:rsid w:val="00C3270B"/>
    <w:rsid w:val="00C32F86"/>
    <w:rsid w:val="00C3462C"/>
    <w:rsid w:val="00C34D0E"/>
    <w:rsid w:val="00C3768C"/>
    <w:rsid w:val="00C37CF6"/>
    <w:rsid w:val="00C37D2C"/>
    <w:rsid w:val="00C41212"/>
    <w:rsid w:val="00C41664"/>
    <w:rsid w:val="00C41AA4"/>
    <w:rsid w:val="00C41B32"/>
    <w:rsid w:val="00C436EF"/>
    <w:rsid w:val="00C43B72"/>
    <w:rsid w:val="00C44B29"/>
    <w:rsid w:val="00C464E5"/>
    <w:rsid w:val="00C47659"/>
    <w:rsid w:val="00C50C39"/>
    <w:rsid w:val="00C52C8B"/>
    <w:rsid w:val="00C5325D"/>
    <w:rsid w:val="00C53997"/>
    <w:rsid w:val="00C53B89"/>
    <w:rsid w:val="00C53D8C"/>
    <w:rsid w:val="00C5469F"/>
    <w:rsid w:val="00C55584"/>
    <w:rsid w:val="00C55E9C"/>
    <w:rsid w:val="00C564B6"/>
    <w:rsid w:val="00C570F1"/>
    <w:rsid w:val="00C57891"/>
    <w:rsid w:val="00C57E4F"/>
    <w:rsid w:val="00C57EBC"/>
    <w:rsid w:val="00C6076B"/>
    <w:rsid w:val="00C61A1C"/>
    <w:rsid w:val="00C62441"/>
    <w:rsid w:val="00C6534A"/>
    <w:rsid w:val="00C65708"/>
    <w:rsid w:val="00C659BE"/>
    <w:rsid w:val="00C66555"/>
    <w:rsid w:val="00C66D77"/>
    <w:rsid w:val="00C70463"/>
    <w:rsid w:val="00C7191C"/>
    <w:rsid w:val="00C733DF"/>
    <w:rsid w:val="00C7446C"/>
    <w:rsid w:val="00C74A1D"/>
    <w:rsid w:val="00C74E5C"/>
    <w:rsid w:val="00C74FBC"/>
    <w:rsid w:val="00C75397"/>
    <w:rsid w:val="00C755C4"/>
    <w:rsid w:val="00C756AE"/>
    <w:rsid w:val="00C75715"/>
    <w:rsid w:val="00C75C1C"/>
    <w:rsid w:val="00C75F85"/>
    <w:rsid w:val="00C767A6"/>
    <w:rsid w:val="00C77CEF"/>
    <w:rsid w:val="00C80069"/>
    <w:rsid w:val="00C81E73"/>
    <w:rsid w:val="00C82AE3"/>
    <w:rsid w:val="00C82D19"/>
    <w:rsid w:val="00C8361B"/>
    <w:rsid w:val="00C83EC7"/>
    <w:rsid w:val="00C84EE7"/>
    <w:rsid w:val="00C85893"/>
    <w:rsid w:val="00C86279"/>
    <w:rsid w:val="00C8644F"/>
    <w:rsid w:val="00C86A4C"/>
    <w:rsid w:val="00C86BB5"/>
    <w:rsid w:val="00C86F7A"/>
    <w:rsid w:val="00C87767"/>
    <w:rsid w:val="00C911F3"/>
    <w:rsid w:val="00C91C47"/>
    <w:rsid w:val="00C927D0"/>
    <w:rsid w:val="00C9333D"/>
    <w:rsid w:val="00C94772"/>
    <w:rsid w:val="00C95537"/>
    <w:rsid w:val="00C95D97"/>
    <w:rsid w:val="00C97DA3"/>
    <w:rsid w:val="00CA05B5"/>
    <w:rsid w:val="00CA0E19"/>
    <w:rsid w:val="00CA0E69"/>
    <w:rsid w:val="00CA1DCD"/>
    <w:rsid w:val="00CA268F"/>
    <w:rsid w:val="00CA28D5"/>
    <w:rsid w:val="00CA29E4"/>
    <w:rsid w:val="00CA2A5C"/>
    <w:rsid w:val="00CA3C61"/>
    <w:rsid w:val="00CA3F7B"/>
    <w:rsid w:val="00CA52DF"/>
    <w:rsid w:val="00CA588C"/>
    <w:rsid w:val="00CA69B0"/>
    <w:rsid w:val="00CA7E46"/>
    <w:rsid w:val="00CB026B"/>
    <w:rsid w:val="00CB0C3C"/>
    <w:rsid w:val="00CB221C"/>
    <w:rsid w:val="00CB27FD"/>
    <w:rsid w:val="00CB2871"/>
    <w:rsid w:val="00CB2C31"/>
    <w:rsid w:val="00CB3212"/>
    <w:rsid w:val="00CB51A9"/>
    <w:rsid w:val="00CB5E6A"/>
    <w:rsid w:val="00CB5EAE"/>
    <w:rsid w:val="00CB69E3"/>
    <w:rsid w:val="00CC1B73"/>
    <w:rsid w:val="00CC1D49"/>
    <w:rsid w:val="00CC23FC"/>
    <w:rsid w:val="00CC5230"/>
    <w:rsid w:val="00CC5589"/>
    <w:rsid w:val="00CC5A6C"/>
    <w:rsid w:val="00CC6D50"/>
    <w:rsid w:val="00CC7C74"/>
    <w:rsid w:val="00CD02CE"/>
    <w:rsid w:val="00CD146E"/>
    <w:rsid w:val="00CD167E"/>
    <w:rsid w:val="00CD3084"/>
    <w:rsid w:val="00CD3332"/>
    <w:rsid w:val="00CD3BD8"/>
    <w:rsid w:val="00CD4CD5"/>
    <w:rsid w:val="00CD534F"/>
    <w:rsid w:val="00CD544B"/>
    <w:rsid w:val="00CD5E4E"/>
    <w:rsid w:val="00CD7207"/>
    <w:rsid w:val="00CD7401"/>
    <w:rsid w:val="00CD775A"/>
    <w:rsid w:val="00CD77FC"/>
    <w:rsid w:val="00CD7875"/>
    <w:rsid w:val="00CE07CE"/>
    <w:rsid w:val="00CE103C"/>
    <w:rsid w:val="00CE1D39"/>
    <w:rsid w:val="00CE3D29"/>
    <w:rsid w:val="00CE4E16"/>
    <w:rsid w:val="00CE52FB"/>
    <w:rsid w:val="00CE5E11"/>
    <w:rsid w:val="00CE677E"/>
    <w:rsid w:val="00CE7B0E"/>
    <w:rsid w:val="00CE7F8B"/>
    <w:rsid w:val="00CF1105"/>
    <w:rsid w:val="00CF2A69"/>
    <w:rsid w:val="00CF3C57"/>
    <w:rsid w:val="00CF6D31"/>
    <w:rsid w:val="00CF7796"/>
    <w:rsid w:val="00D00252"/>
    <w:rsid w:val="00D00922"/>
    <w:rsid w:val="00D015E9"/>
    <w:rsid w:val="00D022FF"/>
    <w:rsid w:val="00D0273E"/>
    <w:rsid w:val="00D0313C"/>
    <w:rsid w:val="00D0332F"/>
    <w:rsid w:val="00D06CB7"/>
    <w:rsid w:val="00D075F5"/>
    <w:rsid w:val="00D13D56"/>
    <w:rsid w:val="00D13E94"/>
    <w:rsid w:val="00D146FF"/>
    <w:rsid w:val="00D16D8E"/>
    <w:rsid w:val="00D16DD1"/>
    <w:rsid w:val="00D179C1"/>
    <w:rsid w:val="00D2030E"/>
    <w:rsid w:val="00D22954"/>
    <w:rsid w:val="00D2387F"/>
    <w:rsid w:val="00D24590"/>
    <w:rsid w:val="00D25B55"/>
    <w:rsid w:val="00D26BE0"/>
    <w:rsid w:val="00D300A3"/>
    <w:rsid w:val="00D30348"/>
    <w:rsid w:val="00D31754"/>
    <w:rsid w:val="00D317BB"/>
    <w:rsid w:val="00D31CFE"/>
    <w:rsid w:val="00D32B2B"/>
    <w:rsid w:val="00D32CBC"/>
    <w:rsid w:val="00D3373B"/>
    <w:rsid w:val="00D34652"/>
    <w:rsid w:val="00D35548"/>
    <w:rsid w:val="00D355FB"/>
    <w:rsid w:val="00D364D0"/>
    <w:rsid w:val="00D37670"/>
    <w:rsid w:val="00D3773A"/>
    <w:rsid w:val="00D40B81"/>
    <w:rsid w:val="00D40F32"/>
    <w:rsid w:val="00D41808"/>
    <w:rsid w:val="00D43562"/>
    <w:rsid w:val="00D43664"/>
    <w:rsid w:val="00D43693"/>
    <w:rsid w:val="00D43DCE"/>
    <w:rsid w:val="00D44191"/>
    <w:rsid w:val="00D44342"/>
    <w:rsid w:val="00D44504"/>
    <w:rsid w:val="00D445C0"/>
    <w:rsid w:val="00D450A5"/>
    <w:rsid w:val="00D463A6"/>
    <w:rsid w:val="00D46C89"/>
    <w:rsid w:val="00D47D52"/>
    <w:rsid w:val="00D5203F"/>
    <w:rsid w:val="00D52133"/>
    <w:rsid w:val="00D52266"/>
    <w:rsid w:val="00D53768"/>
    <w:rsid w:val="00D53D64"/>
    <w:rsid w:val="00D53D9D"/>
    <w:rsid w:val="00D5487B"/>
    <w:rsid w:val="00D548A6"/>
    <w:rsid w:val="00D54915"/>
    <w:rsid w:val="00D55919"/>
    <w:rsid w:val="00D5650F"/>
    <w:rsid w:val="00D576C0"/>
    <w:rsid w:val="00D602D2"/>
    <w:rsid w:val="00D60DB4"/>
    <w:rsid w:val="00D61B49"/>
    <w:rsid w:val="00D620A2"/>
    <w:rsid w:val="00D63B26"/>
    <w:rsid w:val="00D63B62"/>
    <w:rsid w:val="00D64249"/>
    <w:rsid w:val="00D67E3A"/>
    <w:rsid w:val="00D74825"/>
    <w:rsid w:val="00D750A6"/>
    <w:rsid w:val="00D763A2"/>
    <w:rsid w:val="00D76A7B"/>
    <w:rsid w:val="00D76D12"/>
    <w:rsid w:val="00D7702F"/>
    <w:rsid w:val="00D772B0"/>
    <w:rsid w:val="00D8084D"/>
    <w:rsid w:val="00D80A5A"/>
    <w:rsid w:val="00D80C5B"/>
    <w:rsid w:val="00D812F5"/>
    <w:rsid w:val="00D81687"/>
    <w:rsid w:val="00D81F31"/>
    <w:rsid w:val="00D8272C"/>
    <w:rsid w:val="00D83ECD"/>
    <w:rsid w:val="00D84EBB"/>
    <w:rsid w:val="00D85821"/>
    <w:rsid w:val="00D86990"/>
    <w:rsid w:val="00D86EEF"/>
    <w:rsid w:val="00D87085"/>
    <w:rsid w:val="00D87C13"/>
    <w:rsid w:val="00D904C8"/>
    <w:rsid w:val="00D905C6"/>
    <w:rsid w:val="00D91616"/>
    <w:rsid w:val="00D92A02"/>
    <w:rsid w:val="00D92A35"/>
    <w:rsid w:val="00D92A8D"/>
    <w:rsid w:val="00D93269"/>
    <w:rsid w:val="00D93E80"/>
    <w:rsid w:val="00D94395"/>
    <w:rsid w:val="00D95B19"/>
    <w:rsid w:val="00D95BA2"/>
    <w:rsid w:val="00D96135"/>
    <w:rsid w:val="00D973EF"/>
    <w:rsid w:val="00D97FD4"/>
    <w:rsid w:val="00DA0349"/>
    <w:rsid w:val="00DA047E"/>
    <w:rsid w:val="00DA0615"/>
    <w:rsid w:val="00DA2E66"/>
    <w:rsid w:val="00DA2E9C"/>
    <w:rsid w:val="00DA4F00"/>
    <w:rsid w:val="00DA6DF1"/>
    <w:rsid w:val="00DA7299"/>
    <w:rsid w:val="00DA7968"/>
    <w:rsid w:val="00DB0EDA"/>
    <w:rsid w:val="00DB1D92"/>
    <w:rsid w:val="00DB222B"/>
    <w:rsid w:val="00DB352F"/>
    <w:rsid w:val="00DB4D33"/>
    <w:rsid w:val="00DB5A84"/>
    <w:rsid w:val="00DB5B22"/>
    <w:rsid w:val="00DB6237"/>
    <w:rsid w:val="00DB7991"/>
    <w:rsid w:val="00DB7E07"/>
    <w:rsid w:val="00DC04B7"/>
    <w:rsid w:val="00DC1255"/>
    <w:rsid w:val="00DC2B23"/>
    <w:rsid w:val="00DC308A"/>
    <w:rsid w:val="00DC3B50"/>
    <w:rsid w:val="00DC54F5"/>
    <w:rsid w:val="00DC681E"/>
    <w:rsid w:val="00DC7038"/>
    <w:rsid w:val="00DC7939"/>
    <w:rsid w:val="00DD1345"/>
    <w:rsid w:val="00DD14A1"/>
    <w:rsid w:val="00DD152B"/>
    <w:rsid w:val="00DD1EA7"/>
    <w:rsid w:val="00DD4904"/>
    <w:rsid w:val="00DD49CE"/>
    <w:rsid w:val="00DD4AE8"/>
    <w:rsid w:val="00DD518F"/>
    <w:rsid w:val="00DD57AE"/>
    <w:rsid w:val="00DD5BFC"/>
    <w:rsid w:val="00DD692A"/>
    <w:rsid w:val="00DD6A5C"/>
    <w:rsid w:val="00DE0A02"/>
    <w:rsid w:val="00DE145B"/>
    <w:rsid w:val="00DE32F5"/>
    <w:rsid w:val="00DE5673"/>
    <w:rsid w:val="00DE5867"/>
    <w:rsid w:val="00DE68B3"/>
    <w:rsid w:val="00DE7CCF"/>
    <w:rsid w:val="00DF0524"/>
    <w:rsid w:val="00DF12E9"/>
    <w:rsid w:val="00DF187F"/>
    <w:rsid w:val="00DF2A02"/>
    <w:rsid w:val="00DF306F"/>
    <w:rsid w:val="00DF30E9"/>
    <w:rsid w:val="00DF311A"/>
    <w:rsid w:val="00DF3391"/>
    <w:rsid w:val="00DF342A"/>
    <w:rsid w:val="00DF3C79"/>
    <w:rsid w:val="00DF4BD4"/>
    <w:rsid w:val="00DF4CD3"/>
    <w:rsid w:val="00DF5078"/>
    <w:rsid w:val="00DF674A"/>
    <w:rsid w:val="00DF745A"/>
    <w:rsid w:val="00E03D74"/>
    <w:rsid w:val="00E0578C"/>
    <w:rsid w:val="00E05C69"/>
    <w:rsid w:val="00E0703C"/>
    <w:rsid w:val="00E1072E"/>
    <w:rsid w:val="00E11AE2"/>
    <w:rsid w:val="00E1238F"/>
    <w:rsid w:val="00E12952"/>
    <w:rsid w:val="00E12D21"/>
    <w:rsid w:val="00E14CBF"/>
    <w:rsid w:val="00E14D43"/>
    <w:rsid w:val="00E1528A"/>
    <w:rsid w:val="00E15A9C"/>
    <w:rsid w:val="00E15C5A"/>
    <w:rsid w:val="00E162DC"/>
    <w:rsid w:val="00E17196"/>
    <w:rsid w:val="00E1793F"/>
    <w:rsid w:val="00E20026"/>
    <w:rsid w:val="00E212E2"/>
    <w:rsid w:val="00E2156A"/>
    <w:rsid w:val="00E21978"/>
    <w:rsid w:val="00E23FA5"/>
    <w:rsid w:val="00E253B9"/>
    <w:rsid w:val="00E261E0"/>
    <w:rsid w:val="00E264D0"/>
    <w:rsid w:val="00E27B60"/>
    <w:rsid w:val="00E306B7"/>
    <w:rsid w:val="00E30BF2"/>
    <w:rsid w:val="00E316AA"/>
    <w:rsid w:val="00E31D0E"/>
    <w:rsid w:val="00E324F2"/>
    <w:rsid w:val="00E32CA7"/>
    <w:rsid w:val="00E345B3"/>
    <w:rsid w:val="00E34990"/>
    <w:rsid w:val="00E35519"/>
    <w:rsid w:val="00E37B83"/>
    <w:rsid w:val="00E37CDF"/>
    <w:rsid w:val="00E401E9"/>
    <w:rsid w:val="00E42757"/>
    <w:rsid w:val="00E42F55"/>
    <w:rsid w:val="00E447CA"/>
    <w:rsid w:val="00E45371"/>
    <w:rsid w:val="00E478A3"/>
    <w:rsid w:val="00E478ED"/>
    <w:rsid w:val="00E47C3D"/>
    <w:rsid w:val="00E50B7D"/>
    <w:rsid w:val="00E521D4"/>
    <w:rsid w:val="00E54656"/>
    <w:rsid w:val="00E5488A"/>
    <w:rsid w:val="00E554DE"/>
    <w:rsid w:val="00E55965"/>
    <w:rsid w:val="00E55C92"/>
    <w:rsid w:val="00E55F59"/>
    <w:rsid w:val="00E578A4"/>
    <w:rsid w:val="00E57F7A"/>
    <w:rsid w:val="00E601A5"/>
    <w:rsid w:val="00E616CA"/>
    <w:rsid w:val="00E636A8"/>
    <w:rsid w:val="00E637A3"/>
    <w:rsid w:val="00E650AA"/>
    <w:rsid w:val="00E66111"/>
    <w:rsid w:val="00E66928"/>
    <w:rsid w:val="00E66BBA"/>
    <w:rsid w:val="00E672D0"/>
    <w:rsid w:val="00E70137"/>
    <w:rsid w:val="00E71263"/>
    <w:rsid w:val="00E71D02"/>
    <w:rsid w:val="00E7434F"/>
    <w:rsid w:val="00E74479"/>
    <w:rsid w:val="00E75D46"/>
    <w:rsid w:val="00E767DA"/>
    <w:rsid w:val="00E777A1"/>
    <w:rsid w:val="00E801A7"/>
    <w:rsid w:val="00E80B32"/>
    <w:rsid w:val="00E824E4"/>
    <w:rsid w:val="00E83C48"/>
    <w:rsid w:val="00E843A2"/>
    <w:rsid w:val="00E84883"/>
    <w:rsid w:val="00E90D04"/>
    <w:rsid w:val="00E90D6C"/>
    <w:rsid w:val="00E9110B"/>
    <w:rsid w:val="00E95091"/>
    <w:rsid w:val="00E953A9"/>
    <w:rsid w:val="00E95DC1"/>
    <w:rsid w:val="00E976ED"/>
    <w:rsid w:val="00E97AD0"/>
    <w:rsid w:val="00EA06FC"/>
    <w:rsid w:val="00EA074C"/>
    <w:rsid w:val="00EA08FC"/>
    <w:rsid w:val="00EA09D6"/>
    <w:rsid w:val="00EA1AC4"/>
    <w:rsid w:val="00EA3248"/>
    <w:rsid w:val="00EA3DAD"/>
    <w:rsid w:val="00EA4F56"/>
    <w:rsid w:val="00EA533B"/>
    <w:rsid w:val="00EA5AC9"/>
    <w:rsid w:val="00EA5F8A"/>
    <w:rsid w:val="00EA685C"/>
    <w:rsid w:val="00EA693A"/>
    <w:rsid w:val="00EA6C99"/>
    <w:rsid w:val="00EA76EE"/>
    <w:rsid w:val="00EA77B4"/>
    <w:rsid w:val="00EB02F5"/>
    <w:rsid w:val="00EB075F"/>
    <w:rsid w:val="00EB2776"/>
    <w:rsid w:val="00EB33F9"/>
    <w:rsid w:val="00EB4258"/>
    <w:rsid w:val="00EB49C5"/>
    <w:rsid w:val="00EB4F5A"/>
    <w:rsid w:val="00EB5774"/>
    <w:rsid w:val="00EB6670"/>
    <w:rsid w:val="00EB66C0"/>
    <w:rsid w:val="00EB6DF7"/>
    <w:rsid w:val="00EB76D3"/>
    <w:rsid w:val="00EC0CDD"/>
    <w:rsid w:val="00EC2545"/>
    <w:rsid w:val="00EC29ED"/>
    <w:rsid w:val="00EC2F03"/>
    <w:rsid w:val="00EC3679"/>
    <w:rsid w:val="00EC474A"/>
    <w:rsid w:val="00EC4CCC"/>
    <w:rsid w:val="00EC4D14"/>
    <w:rsid w:val="00EC5446"/>
    <w:rsid w:val="00EC580F"/>
    <w:rsid w:val="00EC6323"/>
    <w:rsid w:val="00ED0002"/>
    <w:rsid w:val="00ED0D92"/>
    <w:rsid w:val="00ED0DB4"/>
    <w:rsid w:val="00ED0FEE"/>
    <w:rsid w:val="00ED2D96"/>
    <w:rsid w:val="00ED45A3"/>
    <w:rsid w:val="00ED4A05"/>
    <w:rsid w:val="00ED52FC"/>
    <w:rsid w:val="00ED6BD7"/>
    <w:rsid w:val="00ED6F37"/>
    <w:rsid w:val="00ED7292"/>
    <w:rsid w:val="00ED7C19"/>
    <w:rsid w:val="00EE015A"/>
    <w:rsid w:val="00EE0A1F"/>
    <w:rsid w:val="00EE0E3F"/>
    <w:rsid w:val="00EE12FB"/>
    <w:rsid w:val="00EE19EB"/>
    <w:rsid w:val="00EE4474"/>
    <w:rsid w:val="00EE7908"/>
    <w:rsid w:val="00EF0BBF"/>
    <w:rsid w:val="00EF1A5E"/>
    <w:rsid w:val="00EF1BDF"/>
    <w:rsid w:val="00EF3096"/>
    <w:rsid w:val="00EF3C3F"/>
    <w:rsid w:val="00EF4C29"/>
    <w:rsid w:val="00EF5410"/>
    <w:rsid w:val="00EF6003"/>
    <w:rsid w:val="00EF6047"/>
    <w:rsid w:val="00EF66BE"/>
    <w:rsid w:val="00EF7429"/>
    <w:rsid w:val="00F036CB"/>
    <w:rsid w:val="00F03D33"/>
    <w:rsid w:val="00F0443D"/>
    <w:rsid w:val="00F04563"/>
    <w:rsid w:val="00F045AF"/>
    <w:rsid w:val="00F05450"/>
    <w:rsid w:val="00F055C0"/>
    <w:rsid w:val="00F072A0"/>
    <w:rsid w:val="00F118E6"/>
    <w:rsid w:val="00F11E81"/>
    <w:rsid w:val="00F14129"/>
    <w:rsid w:val="00F15864"/>
    <w:rsid w:val="00F15C4F"/>
    <w:rsid w:val="00F15C90"/>
    <w:rsid w:val="00F16328"/>
    <w:rsid w:val="00F165BD"/>
    <w:rsid w:val="00F20FBE"/>
    <w:rsid w:val="00F21FB1"/>
    <w:rsid w:val="00F22996"/>
    <w:rsid w:val="00F23625"/>
    <w:rsid w:val="00F2376E"/>
    <w:rsid w:val="00F23972"/>
    <w:rsid w:val="00F23DDB"/>
    <w:rsid w:val="00F2446B"/>
    <w:rsid w:val="00F2544E"/>
    <w:rsid w:val="00F25822"/>
    <w:rsid w:val="00F26047"/>
    <w:rsid w:val="00F30083"/>
    <w:rsid w:val="00F314A8"/>
    <w:rsid w:val="00F32235"/>
    <w:rsid w:val="00F32FA7"/>
    <w:rsid w:val="00F330FF"/>
    <w:rsid w:val="00F33419"/>
    <w:rsid w:val="00F338D8"/>
    <w:rsid w:val="00F33B90"/>
    <w:rsid w:val="00F33D9C"/>
    <w:rsid w:val="00F346C6"/>
    <w:rsid w:val="00F35906"/>
    <w:rsid w:val="00F35EAA"/>
    <w:rsid w:val="00F36337"/>
    <w:rsid w:val="00F3691A"/>
    <w:rsid w:val="00F37276"/>
    <w:rsid w:val="00F3754B"/>
    <w:rsid w:val="00F379A3"/>
    <w:rsid w:val="00F37B9C"/>
    <w:rsid w:val="00F40225"/>
    <w:rsid w:val="00F40F5D"/>
    <w:rsid w:val="00F41675"/>
    <w:rsid w:val="00F41AFF"/>
    <w:rsid w:val="00F41BF9"/>
    <w:rsid w:val="00F4713E"/>
    <w:rsid w:val="00F474F5"/>
    <w:rsid w:val="00F4753E"/>
    <w:rsid w:val="00F47CA7"/>
    <w:rsid w:val="00F5306C"/>
    <w:rsid w:val="00F538D9"/>
    <w:rsid w:val="00F56485"/>
    <w:rsid w:val="00F57569"/>
    <w:rsid w:val="00F60861"/>
    <w:rsid w:val="00F61CFB"/>
    <w:rsid w:val="00F62118"/>
    <w:rsid w:val="00F627EF"/>
    <w:rsid w:val="00F64DF7"/>
    <w:rsid w:val="00F65628"/>
    <w:rsid w:val="00F6579A"/>
    <w:rsid w:val="00F71429"/>
    <w:rsid w:val="00F72FA9"/>
    <w:rsid w:val="00F73B90"/>
    <w:rsid w:val="00F746DB"/>
    <w:rsid w:val="00F74AA4"/>
    <w:rsid w:val="00F75238"/>
    <w:rsid w:val="00F7567A"/>
    <w:rsid w:val="00F7573C"/>
    <w:rsid w:val="00F75B27"/>
    <w:rsid w:val="00F75CC0"/>
    <w:rsid w:val="00F76422"/>
    <w:rsid w:val="00F8032E"/>
    <w:rsid w:val="00F8106D"/>
    <w:rsid w:val="00F82088"/>
    <w:rsid w:val="00F8328C"/>
    <w:rsid w:val="00F83A05"/>
    <w:rsid w:val="00F845DA"/>
    <w:rsid w:val="00F84F63"/>
    <w:rsid w:val="00F85884"/>
    <w:rsid w:val="00F85CDE"/>
    <w:rsid w:val="00F863C5"/>
    <w:rsid w:val="00F87287"/>
    <w:rsid w:val="00F87B7A"/>
    <w:rsid w:val="00F9095B"/>
    <w:rsid w:val="00F909BB"/>
    <w:rsid w:val="00F90BA9"/>
    <w:rsid w:val="00F9124F"/>
    <w:rsid w:val="00F917A6"/>
    <w:rsid w:val="00F919B0"/>
    <w:rsid w:val="00F91CFC"/>
    <w:rsid w:val="00F92182"/>
    <w:rsid w:val="00F925AC"/>
    <w:rsid w:val="00F93BB7"/>
    <w:rsid w:val="00F943B9"/>
    <w:rsid w:val="00F95EB3"/>
    <w:rsid w:val="00F9622E"/>
    <w:rsid w:val="00F970D8"/>
    <w:rsid w:val="00F97C20"/>
    <w:rsid w:val="00FA1910"/>
    <w:rsid w:val="00FA1A26"/>
    <w:rsid w:val="00FA1EA0"/>
    <w:rsid w:val="00FA5A68"/>
    <w:rsid w:val="00FA6908"/>
    <w:rsid w:val="00FA6E2D"/>
    <w:rsid w:val="00FA7201"/>
    <w:rsid w:val="00FA7D5F"/>
    <w:rsid w:val="00FB087B"/>
    <w:rsid w:val="00FB2B82"/>
    <w:rsid w:val="00FB3A56"/>
    <w:rsid w:val="00FB3C9D"/>
    <w:rsid w:val="00FB5220"/>
    <w:rsid w:val="00FB5C29"/>
    <w:rsid w:val="00FB62A9"/>
    <w:rsid w:val="00FC0AE6"/>
    <w:rsid w:val="00FC1115"/>
    <w:rsid w:val="00FC1485"/>
    <w:rsid w:val="00FC33C8"/>
    <w:rsid w:val="00FC3414"/>
    <w:rsid w:val="00FC62B3"/>
    <w:rsid w:val="00FC6C49"/>
    <w:rsid w:val="00FC6C71"/>
    <w:rsid w:val="00FC726A"/>
    <w:rsid w:val="00FC74B3"/>
    <w:rsid w:val="00FC7BEC"/>
    <w:rsid w:val="00FD183C"/>
    <w:rsid w:val="00FD21AC"/>
    <w:rsid w:val="00FD2617"/>
    <w:rsid w:val="00FD2963"/>
    <w:rsid w:val="00FD3F85"/>
    <w:rsid w:val="00FD4049"/>
    <w:rsid w:val="00FD4350"/>
    <w:rsid w:val="00FD571C"/>
    <w:rsid w:val="00FD5D35"/>
    <w:rsid w:val="00FD71EB"/>
    <w:rsid w:val="00FD7E9C"/>
    <w:rsid w:val="00FE085C"/>
    <w:rsid w:val="00FE0F3A"/>
    <w:rsid w:val="00FE0F84"/>
    <w:rsid w:val="00FE12F4"/>
    <w:rsid w:val="00FE1D0B"/>
    <w:rsid w:val="00FE1DE2"/>
    <w:rsid w:val="00FE24D6"/>
    <w:rsid w:val="00FE263C"/>
    <w:rsid w:val="00FE2A77"/>
    <w:rsid w:val="00FE2FA7"/>
    <w:rsid w:val="00FE326E"/>
    <w:rsid w:val="00FE3A65"/>
    <w:rsid w:val="00FE3CDD"/>
    <w:rsid w:val="00FE434D"/>
    <w:rsid w:val="00FE46BC"/>
    <w:rsid w:val="00FE4C86"/>
    <w:rsid w:val="00FE4D8E"/>
    <w:rsid w:val="00FE5014"/>
    <w:rsid w:val="00FE5109"/>
    <w:rsid w:val="00FE5449"/>
    <w:rsid w:val="00FE5BB1"/>
    <w:rsid w:val="00FE5E89"/>
    <w:rsid w:val="00FE66E5"/>
    <w:rsid w:val="00FE6A8C"/>
    <w:rsid w:val="00FE70C3"/>
    <w:rsid w:val="00FE7A15"/>
    <w:rsid w:val="00FE7CB9"/>
    <w:rsid w:val="00FE7D5B"/>
    <w:rsid w:val="00FF0502"/>
    <w:rsid w:val="00FF058D"/>
    <w:rsid w:val="00FF0E07"/>
    <w:rsid w:val="00FF2134"/>
    <w:rsid w:val="00FF32A8"/>
    <w:rsid w:val="00FF4A50"/>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character" w:customStyle="1" w:styleId="B1Zchn">
    <w:name w:val="B1 Zchn"/>
    <w:qFormat/>
    <w:rsid w:val="0089531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D1854-021F-411D-B406-5075A1693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1272</Words>
  <Characters>7268</Characters>
  <Application>Microsoft Office Word</Application>
  <DocSecurity>0</DocSecurity>
  <Lines>151</Lines>
  <Paragraphs>104</Paragraphs>
  <ScaleCrop>false</ScaleCrop>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 Zhe Fu</cp:lastModifiedBy>
  <cp:revision>10</cp:revision>
  <dcterms:created xsi:type="dcterms:W3CDTF">2023-05-12T02:10:00Z</dcterms:created>
  <dcterms:modified xsi:type="dcterms:W3CDTF">2023-05-12T02:28:00Z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